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jc w:val="right"/>
        <w:spacing w:after="0"/>
        <w:tabs>
          <w:tab w:val="left" w:pos="124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 договору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подряда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№___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от 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center"/>
        <w:spacing w:after="0"/>
        <w:tabs>
          <w:tab w:val="left" w:pos="124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Методика расчета штрафов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/>
        <w:tabs>
          <w:tab w:val="left" w:pos="124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Для определения снижения оплаты мощности в результате аварийных, неотложных, неплановых ремонтов, продления ремонтов, вынужденных простоев, снижения максимальной мощности используются следующие документы: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1. Заявки на и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зменения эксплуатационного состояния или технологического режима работы энергетического оборудования, находящегося в диспетчерском ведении ОДУ Востока подаваемые по средством использования единого программного комплекса (ПК «Заявки») в соответствии с п. 4 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  <w:t xml:space="preserve">«Положения о порядке оформления, подачи, рассмотрения и согласования диспетчерских заявок на изменение технологического режима работы или эксплуатационного состояния объектов диспетчеризации ОДУ</w:t>
      </w:r>
      <w:r>
        <w:rPr>
          <w:rFonts w:ascii="Times New Roman" w:hAnsi="Times New Roman" w:eastAsia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eastAsia="ru-RU"/>
        </w:rPr>
        <w:t xml:space="preserve">Востока»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В заявках должны быть указаны: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 номер заявки;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 подающее предприятие;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 оборудование, по которому фиксируется изменение эксплуатационного состояния или технологического режима работы;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spacing w:after="0" w:line="240" w:lineRule="auto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 w:eastAsia="Times New Roman"/>
          <w:sz w:val="24"/>
          <w:szCs w:val="24"/>
          <w:lang w:eastAsia="ar-SA"/>
        </w:rPr>
        <w:t xml:space="preserve">- величина снижения максимальной мощности;</w:t>
      </w:r>
      <w:r>
        <w:rPr>
          <w:rFonts w:ascii="Times New Roman" w:hAnsi="Times New Roman" w:eastAsia="Times New Roman"/>
          <w:sz w:val="24"/>
          <w:szCs w:val="24"/>
          <w:lang w:eastAsia="ar-SA"/>
        </w:rPr>
      </w:r>
    </w:p>
    <w:p>
      <w:pPr>
        <w:pStyle w:val="718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        - содержание работ;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718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        - время подачи заявки;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718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         - время начала и конца действия заявки и др.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718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Таблица данных по готовности генерирующего оборудования (ГРМ) сформированная Системны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Операто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на конец каждого часа в отношении группы точек поставки генерации (ГТПГ) в которой в соответствии с п. 6. 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Технических требований к генерирующему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оборудованию участников оптового рынка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пп. 5.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 – 5.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Порядка установления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соответствия генерирующего оборудования участников оптового рынка техническим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требованиям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и пп. 3.4.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- 3.4.1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.  «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Регламента определения объемов фактически поставленной на оптовый рынок мощности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(Приложение № 13 к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Договору о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присоединении к торговой системе оптового рынка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)»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регистрируется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значения снижения мощности </w:t>
      </w:r>
      <w:r>
        <w:rPr>
          <w:rFonts w:ascii="Times New Roman" w:hAnsi="Times New Roman" w:eastAsia="Times New Roman"/>
          <w:position w:val="-8"/>
          <w:sz w:val="24"/>
          <w:szCs w:val="24"/>
          <w:lang w:eastAsia="ru-RU"/>
        </w:rPr>
        <w:object w:dxaOrig="460" w:dyaOrig="4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23.25pt;height:20.26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" ShapeID="_x0000_i0" Type="Embed"/>
        </w:objec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position w:val="-8"/>
        </w:rPr>
        <w:object w:dxaOrig="499" w:dyaOrig="3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" o:spid="_x0000_s1" type="#_x0000_t75" style="width:24.70pt;height:16.64pt;mso-wrap-distance-left:0.00pt;mso-wrap-distance-top:0.00pt;mso-wrap-distance-right:0.00pt;mso-wrap-distance-bottom:0.00pt;" filled="f" stroked="f">
            <v:path textboxrect="0,0,0,0"/>
            <v:imagedata r:id="rId12" o:title=""/>
          </v:shape>
          <o:OLEObject DrawAspect="Content" r:id="rId13" ObjectID="_1525041" ProgID="" ShapeID="_x0000_i1" Type="Embed"/>
        </w:object>
      </w:r>
      <w:r>
        <w:rPr>
          <w:rFonts w:ascii="Garamond" w:hAnsi="Garamond" w:eastAsia="Times New Roman"/>
          <w:sz w:val="24"/>
          <w:lang w:eastAsia="ru-RU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величина согласованного </w:t>
      </w:r>
      <w:r>
        <w:rPr>
          <w:rFonts w:ascii="Times New Roman" w:hAnsi="Times New Roman"/>
          <w:sz w:val="24"/>
          <w:szCs w:val="24"/>
        </w:rPr>
        <w:t xml:space="preserve">планов</w:t>
      </w:r>
      <w:r>
        <w:rPr>
          <w:rFonts w:ascii="Times New Roman" w:hAnsi="Times New Roman"/>
          <w:sz w:val="24"/>
          <w:szCs w:val="24"/>
        </w:rPr>
        <w:t xml:space="preserve">ого</w:t>
      </w:r>
      <w:r>
        <w:rPr>
          <w:rFonts w:ascii="Times New Roman" w:hAnsi="Times New Roman"/>
          <w:sz w:val="24"/>
          <w:szCs w:val="24"/>
        </w:rPr>
        <w:t xml:space="preserve"> ремонтн</w:t>
      </w:r>
      <w:r>
        <w:rPr>
          <w:rFonts w:ascii="Times New Roman" w:hAnsi="Times New Roman"/>
          <w:sz w:val="24"/>
          <w:szCs w:val="24"/>
        </w:rPr>
        <w:t xml:space="preserve">ого</w:t>
      </w:r>
      <w:r>
        <w:rPr>
          <w:rFonts w:ascii="Times New Roman" w:hAnsi="Times New Roman"/>
          <w:sz w:val="24"/>
          <w:szCs w:val="24"/>
        </w:rPr>
        <w:t xml:space="preserve"> снижени</w:t>
      </w:r>
      <w:r>
        <w:rPr>
          <w:rFonts w:ascii="Times New Roman" w:hAnsi="Times New Roman"/>
          <w:sz w:val="24"/>
          <w:szCs w:val="24"/>
        </w:rPr>
        <w:t xml:space="preserve">я</w:t>
      </w:r>
      <w:r>
        <w:rPr>
          <w:rFonts w:ascii="Times New Roman" w:hAnsi="Times New Roman"/>
          <w:sz w:val="24"/>
          <w:szCs w:val="24"/>
        </w:rPr>
        <w:t xml:space="preserve"> мощности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4"/>
        </w:rPr>
        <w:object w:dxaOrig="520" w:dyaOrig="4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26.00pt;height:20.00pt;mso-wrap-distance-left:0.00pt;mso-wrap-distance-top:0.00pt;mso-wrap-distance-right:0.00pt;mso-wrap-distance-bottom:0.00pt;" filled="f" stroked="f">
            <v:path textboxrect="0,0,0,0"/>
            <v:imagedata r:id="rId14" o:title=""/>
          </v:shape>
          <o:OLEObject DrawAspect="Content" r:id="rId15" ObjectID="_1525042" ProgID="Equation.3" ShapeID="_x0000_i2" Type="Embed"/>
        </w:objec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Плановое ремонтное снижение</w:t>
      </w:r>
      <w:r>
        <w:rPr>
          <w:rFonts w:ascii="Times New Roman" w:hAnsi="Times New Roman"/>
          <w:sz w:val="24"/>
          <w:szCs w:val="24"/>
        </w:rPr>
        <w:t xml:space="preserve"> мощности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обусловленн</w:t>
      </w:r>
      <w:r>
        <w:rPr>
          <w:rFonts w:ascii="Times New Roman" w:hAnsi="Times New Roman"/>
          <w:sz w:val="24"/>
          <w:szCs w:val="24"/>
        </w:rPr>
        <w:t xml:space="preserve">ое</w:t>
      </w:r>
      <w:r>
        <w:rPr>
          <w:rFonts w:ascii="Times New Roman" w:hAnsi="Times New Roman"/>
          <w:sz w:val="24"/>
          <w:szCs w:val="24"/>
        </w:rPr>
        <w:t xml:space="preserve"> проведением </w:t>
      </w:r>
      <w:r>
        <w:rPr>
          <w:rFonts w:ascii="Times New Roman" w:hAnsi="Times New Roman"/>
          <w:sz w:val="24"/>
          <w:szCs w:val="24"/>
        </w:rPr>
        <w:t xml:space="preserve">ремонта </w:t>
      </w:r>
      <w:r>
        <w:rPr>
          <w:rFonts w:ascii="Times New Roman" w:hAnsi="Times New Roman"/>
          <w:sz w:val="24"/>
          <w:szCs w:val="24"/>
        </w:rPr>
        <w:t xml:space="preserve">длительностью </w:t>
      </w:r>
      <w:r>
        <w:rPr>
          <w:rFonts w:ascii="Times New Roman" w:hAnsi="Times New Roman"/>
          <w:sz w:val="24"/>
          <w:szCs w:val="24"/>
        </w:rPr>
        <w:t xml:space="preserve">более 180 суток для ТЭС </w:t>
      </w:r>
      <w:r>
        <w:rPr>
          <w:rFonts w:ascii="Times New Roman" w:hAnsi="Times New Roman"/>
          <w:sz w:val="24"/>
          <w:szCs w:val="24"/>
        </w:rPr>
        <w:t xml:space="preserve">в год;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4"/>
          <w:sz w:val="24"/>
          <w:szCs w:val="24"/>
        </w:rPr>
        <w:object w:dxaOrig="520" w:dyaOrig="4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26.00pt;height:20.00pt;mso-wrap-distance-left:0.00pt;mso-wrap-distance-top:0.00pt;mso-wrap-distance-right:0.00pt;mso-wrap-distance-bottom:0.00pt;" filled="f" stroked="f">
            <v:path textboxrect="0,0,0,0"/>
            <v:imagedata r:id="rId16" o:title=""/>
          </v:shape>
          <o:OLEObject DrawAspect="Content" r:id="rId17" ObjectID="_1525043" ProgID="Equation.3" ShapeID="_x0000_i3" Type="Embed"/>
        </w:object>
      </w:r>
      <w:r>
        <w:rPr>
          <w:rFonts w:ascii="Times New Roman" w:hAnsi="Times New Roman"/>
          <w:sz w:val="24"/>
          <w:szCs w:val="24"/>
        </w:rPr>
        <w:t xml:space="preserve"> - Плановое ремонтное снижение </w:t>
      </w:r>
      <w:r>
        <w:rPr>
          <w:rFonts w:ascii="Times New Roman" w:hAnsi="Times New Roman"/>
          <w:sz w:val="24"/>
          <w:szCs w:val="24"/>
        </w:rPr>
        <w:t xml:space="preserve">мощности </w:t>
      </w:r>
      <w:r>
        <w:rPr>
          <w:rFonts w:ascii="Times New Roman" w:hAnsi="Times New Roman"/>
          <w:sz w:val="24"/>
          <w:szCs w:val="24"/>
        </w:rPr>
        <w:t xml:space="preserve">обусловленное проведением ремонта </w:t>
      </w:r>
      <w:r>
        <w:rPr>
          <w:rFonts w:ascii="Times New Roman" w:hAnsi="Times New Roman"/>
          <w:sz w:val="24"/>
          <w:szCs w:val="24"/>
        </w:rPr>
        <w:t xml:space="preserve">длительностью более 360 суток для ТЭС за 4 года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Garamond" w:hAnsi="Garamond"/>
          <w:position w:val="-14"/>
        </w:rPr>
        <w:object w:dxaOrig="520" w:dyaOrig="4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25.51pt;height:19.60pt;mso-wrap-distance-left:0.00pt;mso-wrap-distance-top:0.00pt;mso-wrap-distance-right:0.00pt;mso-wrap-distance-bottom:0.00pt;" filled="f" stroked="f">
            <v:path textboxrect="0,0,0,0"/>
            <v:imagedata r:id="rId18" o:title=""/>
          </v:shape>
          <o:OLEObject DrawAspect="Content" r:id="rId19" ObjectID="_1525044" ProgID="Equation.DSMT4" ShapeID="_x0000_i4" Type="Embed"/>
        </w:objec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-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итоговое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значение согласованного планового ремонтного снижения располагаемой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мощности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Garamond" w:hAnsi="Garamond" w:eastAsia="Times New Roman"/>
          <w:position w:val="-1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925" cy="276225"/>
                <wp:effectExtent l="0" t="0" r="0" b="0"/>
                <wp:docPr id="6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5429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42.75pt;height:21.75pt;mso-wrap-distance-left:0.00pt;mso-wrap-distance-top:0.00pt;mso-wrap-distance-right:0.00pt;mso-wrap-distance-bottom:0.00pt;" stroked="f">
                <v:path textboxrect="0,0,0,0"/>
                <v:imagedata r:id="rId20" o:title=""/>
              </v:shape>
            </w:pict>
          </mc:Fallback>
        </mc:AlternateContent>
      </w:r>
      <w:r>
        <w:rPr>
          <w:rFonts w:ascii="Garamond" w:hAnsi="Garamond" w:eastAsia="Times New Roman"/>
          <w:position w:val="-10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–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снижение максимальной мощности, связанное с ремонтом основного или вспомогательного оборудования, рассчитанное на основании заявленного участником оптового рынка значения, поданного в уведомлении о составе и параметрах оборудования не позднее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10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часов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0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0 минут московского времени суток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Х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в отношении суток Х+2</w:t>
      </w:r>
      <w: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для часов с порядковыми номерами от 120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Garamond" w:hAnsi="Garamond" w:eastAsia="Times New Roman"/>
          <w:position w:val="-1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23875" cy="266700"/>
                <wp:effectExtent l="0" t="0" r="0" b="0"/>
                <wp:docPr id="7" name="_x0000_i103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5238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41.25pt;height:21.00pt;mso-wrap-distance-left:0.00pt;mso-wrap-distance-top:0.00pt;mso-wrap-distance-right:0.00pt;mso-wrap-distance-bottom:0.00pt;" stroked="f">
                <v:path textboxrect="0,0,0,0"/>
                <v:imagedata r:id="rId21" o:title=""/>
              </v:shape>
            </w:pict>
          </mc:Fallback>
        </mc:AlternateContent>
      </w:r>
      <w:r>
        <w:rPr>
          <w:rFonts w:ascii="Garamond" w:hAnsi="Garamond" w:eastAsia="Times New Roman"/>
          <w:position w:val="-10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–</w:t>
      </w:r>
      <w:r>
        <w:rPr>
          <w:rFonts w:ascii="Garamond" w:hAnsi="Garamond" w:eastAsia="Times New Roman"/>
          <w:position w:val="-10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заявленное в уведомлении о составе и параметрах оборудования, поданного не позднее 16 часов 30 минут московского времени суток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Х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в отношении суток Х+2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приращение минимальной мощности включенного блочного генерирующего оборудования, связанное с ремонтом основного или вспомогательного оборудования, рассчитанное на основании заявленного участником оптового рынка минимума;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object w:dxaOrig="859" w:dyaOrig="4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42.95pt;height:21.65pt;mso-wrap-distance-left:0.00pt;mso-wrap-distance-top:0.00pt;mso-wrap-distance-right:0.00pt;mso-wrap-distance-bottom:0.00pt;" filled="f" stroked="f">
            <v:path textboxrect="0,0,0,0"/>
            <v:imagedata r:id="rId22" o:title=""/>
          </v:shape>
          <o:OLEObject DrawAspect="Content" r:id="rId23" ObjectID="_1525047" ProgID="Equation.3" ShapeID="_x0000_i7" Type="Embed"/>
        </w:object>
      </w:r>
      <w:r>
        <w:rPr>
          <w:rFonts w:eastAsia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итоговое значение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снижения максимальной мощно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сти ГТП генерации рассчитанное на основании заявленного участником оптового рынка значения, поданного в уведомлении о составе и параметрах оборудования не позднее 10 часов 00 минут московского времени суток Х-4 для часов с порядковыми номерами от 1 до 120;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Garamond" w:hAnsi="Garamond" w:eastAsia="Times New Roman"/>
          <w:position w:val="-1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276225"/>
                <wp:effectExtent l="0" t="0" r="0" b="0"/>
                <wp:docPr id="9" name="_x0000_i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4"/>
                        <a:stretch/>
                      </pic:blipFill>
                      <pic:spPr bwMode="auto"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42.00pt;height:21.75pt;mso-wrap-distance-left:0.00pt;mso-wrap-distance-top:0.00pt;mso-wrap-distance-right:0.00pt;mso-wrap-distance-bottom:0.00pt;" stroked="f">
                <v:path textboxrect="0,0,0,0"/>
                <v:imagedata r:id="rId24" o:title=""/>
              </v:shape>
            </w:pict>
          </mc:Fallback>
        </mc:AlternateContent>
      </w:r>
      <w:r>
        <w:rPr>
          <w:rFonts w:eastAsia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снижение мощности ГТП генерации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фиксируемое на основании данных, заявляемых участником ОРЭ не позднее 10 часов хабаровского времени суток Х-1 для второй неценовой зоны в уведомлении о составе и параметрах оборудования и разрешенных внеплановых заявках на снижение максимальной мощности;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lang w:eastAsia="ru-RU"/>
        </w:rPr>
      </w:pPr>
      <w:r>
        <w:rPr>
          <w:rFonts w:ascii="Times New Roman" w:hAnsi="Times New Roman" w:eastAsia="Times New Roman"/>
          <w:position w:val="-10"/>
          <w:sz w:val="24"/>
          <w:lang w:eastAsia="ru-RU"/>
        </w:rPr>
        <w:object w:dxaOrig="820" w:dyaOrig="4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9" o:spid="_x0000_s9" type="#_x0000_t75" style="width:41.25pt;height:21.00pt;mso-wrap-distance-left:0.00pt;mso-wrap-distance-top:0.00pt;mso-wrap-distance-right:0.00pt;mso-wrap-distance-bottom:0.00pt;" filled="f" stroked="f">
            <v:path textboxrect="0,0,0,0"/>
            <v:imagedata r:id="rId25" o:title=""/>
          </v:shape>
          <o:OLEObject DrawAspect="Content" r:id="rId26" ObjectID="_1525049" ProgID="" ShapeID="_x0000_i9" Type="Embed"/>
        </w:object>
      </w:r>
      <w:r>
        <w:rPr>
          <w:rFonts w:ascii="Times New Roman" w:hAnsi="Times New Roman" w:eastAsia="Times New Roman"/>
          <w:sz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eastAsia="Times New Roman"/>
          <w:sz w:val="24"/>
          <w:lang w:eastAsia="ru-RU"/>
        </w:rPr>
        <w:t xml:space="preserve">приращени</w:t>
      </w:r>
      <w:r>
        <w:rPr>
          <w:rFonts w:ascii="Times New Roman" w:hAnsi="Times New Roman" w:eastAsia="Times New Roman"/>
          <w:sz w:val="24"/>
          <w:lang w:eastAsia="ru-RU"/>
        </w:rPr>
        <w:t xml:space="preserve">е минимальной мощности включенного блочного генерирующего оборудования по разрешенной неплановой или неотложной диспетчерской заявке, определенное как увеличение технологического минимума, заявленного участником оптового рынка в период не позднее 10 часов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хабаровского времени</w:t>
      </w:r>
      <w:r>
        <w:rPr>
          <w:rFonts w:ascii="Times New Roman" w:hAnsi="Times New Roman" w:eastAsia="Times New Roman"/>
          <w:sz w:val="24"/>
          <w:lang w:eastAsia="ru-RU"/>
        </w:rPr>
        <w:t xml:space="preserve"> суток Х-1(для второй н</w:t>
      </w:r>
      <w:r>
        <w:rPr>
          <w:rFonts w:ascii="Times New Roman" w:hAnsi="Times New Roman" w:eastAsia="Times New Roman"/>
          <w:sz w:val="24"/>
          <w:lang w:eastAsia="ru-RU"/>
        </w:rPr>
        <w:t xml:space="preserve">еценовой зоны), относительно планового технологического минимума, согласованного СО в отношении включенного блочного генерирующего оборудования, заявленного участником оптового рынка в работу в уведомлении о составе и параметрах генерирующего оборудования;</w:t>
      </w:r>
      <w:r>
        <w:rPr>
          <w:rFonts w:ascii="Times New Roman" w:hAnsi="Times New Roman" w:eastAsia="Times New Roman"/>
          <w:sz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lang w:eastAsia="ru-RU"/>
        </w:rPr>
      </w:pPr>
      <w:r>
        <w:rPr>
          <w:rFonts w:ascii="Garamond" w:hAnsi="Garamond" w:eastAsia="Times New Roman"/>
          <w:position w:val="-1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9125" cy="323850"/>
                <wp:effectExtent l="0" t="0" r="0" b="0"/>
                <wp:docPr id="11" name="_x0000_i103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7"/>
                        <a:stretch/>
                      </pic:blipFill>
                      <pic:spPr bwMode="auto">
                        <a:xfrm>
                          <a:off x="0" y="0"/>
                          <a:ext cx="619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48.75pt;height:25.50pt;mso-wrap-distance-left:0.00pt;mso-wrap-distance-top:0.00pt;mso-wrap-distance-right:0.00pt;mso-wrap-distance-bottom:0.00pt;" stroked="f">
                <v:path textboxrect="0,0,0,0"/>
                <v:imagedata r:id="rId27" o:title=""/>
              </v:shape>
            </w:pict>
          </mc:Fallback>
        </mc:AlternateContent>
      </w:r>
      <w:r>
        <w:rPr>
          <w:rFonts w:ascii="Garamond" w:hAnsi="Garamond" w:eastAsia="Times New Roman"/>
          <w:position w:val="-10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eastAsia="Times New Roman"/>
          <w:sz w:val="24"/>
          <w:lang w:eastAsia="ru-RU"/>
        </w:rPr>
        <w:t xml:space="preserve">снижение</w:t>
      </w:r>
      <w:r>
        <w:rPr>
          <w:rFonts w:ascii="Times New Roman" w:hAnsi="Times New Roman" w:eastAsia="Times New Roman"/>
          <w:sz w:val="24"/>
          <w:lang w:eastAsia="ru-RU"/>
        </w:rPr>
        <w:t xml:space="preserve"> максимальной мощности ГТПГ в случае изменения состава или параметров оборудования на основании оперативных уведомлений и диспетчерских заявок участника оптового рынка, полученных в период с 10 часов суток Х-1(второй неценовой зоны), до часа (n-4) суток Х;</w:t>
      </w:r>
      <w:r>
        <w:rPr>
          <w:rFonts w:ascii="Times New Roman" w:hAnsi="Times New Roman" w:eastAsia="Times New Roman"/>
          <w:sz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position w:val="-10"/>
          <w:sz w:val="24"/>
          <w:lang w:eastAsia="ru-RU"/>
        </w:rPr>
        <w:object w:dxaOrig="820" w:dyaOrig="4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1" o:spid="_x0000_s11" type="#_x0000_t75" style="width:41.25pt;height:21.00pt;mso-wrap-distance-left:0.00pt;mso-wrap-distance-top:0.00pt;mso-wrap-distance-right:0.00pt;mso-wrap-distance-bottom:0.00pt;" filled="f" stroked="f">
            <v:path textboxrect="0,0,0,0"/>
            <v:imagedata r:id="rId28" o:title=""/>
          </v:shape>
          <o:OLEObject DrawAspect="Content" r:id="rId29" ObjectID="_15250411" ProgID="" ShapeID="_x0000_i11" Type="Embed"/>
        </w:object>
      </w:r>
      <w:r>
        <w:rPr>
          <w:rFonts w:ascii="Times New Roman" w:hAnsi="Times New Roman" w:eastAsia="Times New Roman"/>
          <w:sz w:val="24"/>
          <w:lang w:eastAsia="ru-RU"/>
        </w:rPr>
        <w:fldChar w:fldCharType="separate"/>
      </w:r>
      <w:r>
        <w:rPr>
          <w:rFonts w:ascii="Times New Roman" w:hAnsi="Times New Roman" w:eastAsia="Times New Roman"/>
          <w:position w:val="-10"/>
          <w:sz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величина приращения минимальной мощности в случае изменения состава или параметров оборудования на основании оперативных уведомлений и диспетчерских заявок участника оптового рынка, полученных в период с 10 часов суток Х-1(</w:t>
      </w:r>
      <w:r>
        <w:rPr>
          <w:rFonts w:ascii="Times New Roman" w:hAnsi="Times New Roman" w:eastAsia="Times New Roman"/>
          <w:sz w:val="24"/>
          <w:lang w:eastAsia="ru-RU"/>
        </w:rPr>
        <w:t xml:space="preserve">второй неценовой зоны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), до часа (n-4) суток Х;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position w:val="-14"/>
          <w:sz w:val="24"/>
          <w:lang w:eastAsia="ru-RU"/>
        </w:rPr>
        <w:object w:dxaOrig="900" w:dyaOrig="4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2" o:spid="_x0000_s12" type="#_x0000_t75" style="width:40.50pt;height:18.76pt;mso-wrap-distance-left:0.00pt;mso-wrap-distance-top:0.00pt;mso-wrap-distance-right:0.00pt;mso-wrap-distance-bottom:0.00pt;" filled="f" stroked="f">
            <v:path textboxrect="0,0,0,0"/>
            <v:imagedata r:id="rId30" o:title=""/>
          </v:shape>
          <o:OLEObject DrawAspect="Content" r:id="rId31" ObjectID="_15250412" ProgID="" ShapeID="_x0000_i12" Type="Embed"/>
        </w:object>
      </w:r>
      <w:r>
        <w:rPr>
          <w:rFonts w:ascii="Times New Roman" w:hAnsi="Times New Roman" w:eastAsia="Times New Roman"/>
          <w:sz w:val="24"/>
          <w:lang w:eastAsia="ru-RU"/>
        </w:rPr>
        <w:fldChar w:fldCharType="separate"/>
      </w:r>
      <w:r>
        <w:rPr>
          <w:rFonts w:eastAsia="Times New Roman"/>
          <w:sz w:val="24"/>
          <w:szCs w:val="24"/>
          <w:lang w:eastAsia="ru-RU"/>
        </w:rPr>
        <w:t xml:space="preserve">–</w:t>
      </w:r>
      <w:r>
        <w:rPr>
          <w:rFonts w:eastAsia="TimesNewRomanPSMT" w:cs="TimesNewRomanPSMT"/>
          <w:sz w:val="26"/>
          <w:szCs w:val="26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снижени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максимальной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мощности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не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связанно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е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отключением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генерирующего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оборудования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соответствии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с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неотложной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аварийной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заявкой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или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оперативным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уведомлением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поданным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участником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оптового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рынка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позже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чем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за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4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часа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до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часа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фактической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поставки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position w:val="-14"/>
          <w:sz w:val="24"/>
          <w:lang w:eastAsia="ru-RU"/>
        </w:rPr>
        <w:object w:dxaOrig="880" w:dyaOrig="4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3" o:spid="_x0000_s13" type="#_x0000_t75" style="width:39.73pt;height:18.76pt;mso-wrap-distance-left:0.00pt;mso-wrap-distance-top:0.00pt;mso-wrap-distance-right:0.00pt;mso-wrap-distance-bottom:0.00pt;" filled="f" stroked="f">
            <v:path textboxrect="0,0,0,0"/>
            <v:imagedata r:id="rId32" o:title=""/>
          </v:shape>
          <o:OLEObject DrawAspect="Content" r:id="rId33" ObjectID="_15250413" ProgID="" ShapeID="_x0000_i13" Type="Embed"/>
        </w:object>
      </w:r>
      <w:r>
        <w:rPr>
          <w:rFonts w:ascii="Times New Roman" w:hAnsi="Times New Roman" w:eastAsia="Times New Roman"/>
          <w:sz w:val="24"/>
          <w:lang w:eastAsia="ru-RU"/>
        </w:rPr>
        <w:fldChar w:fldCharType="separate"/>
      </w:r>
      <w:r>
        <w:rPr>
          <w:rFonts w:eastAsia="Times New Roman"/>
          <w:sz w:val="24"/>
          <w:szCs w:val="24"/>
          <w:lang w:eastAsia="ru-RU"/>
        </w:rPr>
        <w:t xml:space="preserve">–</w:t>
      </w:r>
      <w:r>
        <w:rPr>
          <w:rFonts w:eastAsia="TimesNewRomanPSMT" w:cs="TimesNewRomanPSMT"/>
          <w:sz w:val="26"/>
          <w:szCs w:val="26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регистрируется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при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увеличении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минимальной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мощности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включенного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оборудования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заявленном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участником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оптового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рынка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позже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чем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за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4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часа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до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часа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фактической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поставки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либо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при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фактическом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увеличении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минимальной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мощности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включенного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оборудования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position w:val="-14"/>
          <w:sz w:val="24"/>
          <w:lang w:eastAsia="ru-RU"/>
        </w:rPr>
        <w:object w:dxaOrig="1300" w:dyaOrig="4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4" o:spid="_x0000_s14" type="#_x0000_t75" style="width:72.02pt;height:22.50pt;mso-wrap-distance-left:0.00pt;mso-wrap-distance-top:0.00pt;mso-wrap-distance-right:0.00pt;mso-wrap-distance-bottom:0.00pt;" filled="f" stroked="f">
            <v:path textboxrect="0,0,0,0"/>
            <v:imagedata r:id="rId34" o:title=""/>
          </v:shape>
          <o:OLEObject DrawAspect="Content" r:id="rId35" ObjectID="_15250414" ProgID="" ShapeID="_x0000_i14" Type="Embed"/>
        </w:object>
      </w:r>
      <w:r>
        <w:rPr>
          <w:rFonts w:ascii="Times New Roman" w:hAnsi="Times New Roman" w:eastAsia="Times New Roman"/>
          <w:sz w:val="24"/>
          <w:lang w:eastAsia="ru-RU"/>
        </w:rPr>
        <w:fldChar w:fldCharType="separate"/>
      </w:r>
      <w:r>
        <w:rPr>
          <w:rFonts w:eastAsia="Times New Roman"/>
          <w:sz w:val="24"/>
          <w:szCs w:val="24"/>
          <w:lang w:eastAsia="ru-RU"/>
        </w:rPr>
        <w:t xml:space="preserve">–</w:t>
      </w:r>
      <w:r>
        <w:rPr>
          <w:rFonts w:eastAsia="TimesNewRomanPSMT" w:cs="TimesNewRomanPSMT"/>
          <w:sz w:val="26"/>
          <w:szCs w:val="26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снижении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мощности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вследствие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вывода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ремонт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оборудования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неотложной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аварийной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диспетчерской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заявке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или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оперативному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уведомлению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поданному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участником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оптового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рынка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позже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чем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за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4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часа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до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часа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фактической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поставки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между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часом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фактического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отключения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оборудования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часом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регистрации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заявки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участника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оптового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рынка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менее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4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часов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вне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зависимости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от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выходных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праздничных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дней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Garamond" w:hAnsi="Garamond" w:eastAsia="Times New Roman"/>
          <w:position w:val="-14"/>
          <w:sz w:val="24"/>
          <w:lang w:eastAsia="ru-RU"/>
        </w:rPr>
        <w:object w:dxaOrig="1400" w:dyaOrig="46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5" o:spid="_x0000_s15" type="#_x0000_t75" style="width:82.53pt;height:27.76pt;mso-wrap-distance-left:0.00pt;mso-wrap-distance-top:0.00pt;mso-wrap-distance-right:0.00pt;mso-wrap-distance-bottom:0.00pt;" filled="f" stroked="f">
            <v:path textboxrect="0,0,0,0"/>
            <v:imagedata r:id="rId36" o:title=""/>
          </v:shape>
          <o:OLEObject DrawAspect="Content" r:id="rId37" ObjectID="_15250415" ProgID="" ShapeID="_x0000_i15" Type="Embed"/>
        </w:object>
      </w:r>
      <w:r>
        <w:rPr>
          <w:rFonts w:ascii="Garamond" w:hAnsi="Garamond" w:eastAsia="Times New Roman"/>
          <w:sz w:val="24"/>
          <w:lang w:eastAsia="ru-RU"/>
        </w:rPr>
        <w:fldChar w:fldCharType="separate"/>
      </w:r>
      <w:r>
        <w:rPr>
          <w:rFonts w:eastAsia="Times New Roman"/>
          <w:sz w:val="24"/>
          <w:szCs w:val="24"/>
          <w:lang w:eastAsia="ru-RU"/>
        </w:rPr>
        <w:t xml:space="preserve">–</w:t>
      </w:r>
      <w:r>
        <w:rPr>
          <w:rFonts w:eastAsia="TimesNewRomanPSMT" w:cs="TimesNewRomanPSMT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регистрируется при согласованном увеличении времени включения в сеть;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Garamond" w:hAnsi="Garamond" w:eastAsia="Times New Roman"/>
          <w:position w:val="-14"/>
          <w:sz w:val="24"/>
          <w:lang w:eastAsia="ru-RU"/>
        </w:rPr>
        <w:object w:dxaOrig="1359" w:dyaOrig="46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6" o:spid="_x0000_s16" type="#_x0000_t75" style="width:75.02pt;height:25.51pt;mso-wrap-distance-left:0.00pt;mso-wrap-distance-top:0.00pt;mso-wrap-distance-right:0.00pt;mso-wrap-distance-bottom:0.00pt;" filled="f" stroked="f">
            <v:path textboxrect="0,0,0,0"/>
            <v:imagedata r:id="rId38" o:title=""/>
          </v:shape>
          <o:OLEObject DrawAspect="Content" r:id="rId39" ObjectID="_15250416" ProgID="" ShapeID="_x0000_i16" Type="Embed"/>
        </w:object>
      </w:r>
      <w:r>
        <w:rPr>
          <w:rFonts w:ascii="Garamond" w:hAnsi="Garamond" w:eastAsia="Times New Roman"/>
          <w:sz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регистрируется п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ри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фактическом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включении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сеть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генерирующего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оборудования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со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временем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превышающим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время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нормативного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включения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в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hint="eastAsia" w:ascii="Times New Roman" w:hAnsi="Times New Roman" w:eastAsia="Times New Roman"/>
          <w:sz w:val="24"/>
          <w:szCs w:val="24"/>
          <w:lang w:eastAsia="ru-RU"/>
        </w:rPr>
        <w:t xml:space="preserve">сеть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Garamond" w:hAnsi="Garamond" w:eastAsia="Times New Roman"/>
          <w:position w:val="-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71475" cy="285750"/>
                <wp:effectExtent l="0" t="0" r="0" b="0"/>
                <wp:docPr id="18" name="_x0000_i104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0"/>
                        <a:stretch/>
                      </pic:blipFill>
                      <pic:spPr bwMode="auto">
                        <a:xfrm>
                          <a:off x="0" y="0"/>
                          <a:ext cx="3714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7" o:spid="_x0000_s17" type="#_x0000_t75" style="width:29.25pt;height:22.50pt;mso-wrap-distance-left:0.00pt;mso-wrap-distance-top:0.00pt;mso-wrap-distance-right:0.00pt;mso-wrap-distance-bottom:0.00pt;" stroked="f">
                <v:path textboxrect="0,0,0,0"/>
                <v:imagedata r:id="rId40" o:title=""/>
              </v:shape>
            </w:pict>
          </mc:Fallback>
        </mc:AlternateContent>
      </w:r>
      <w:r>
        <w:rPr>
          <w:rFonts w:eastAsia="Times New Roman"/>
          <w:sz w:val="24"/>
          <w:szCs w:val="24"/>
          <w:lang w:eastAsia="ru-RU"/>
        </w:rPr>
        <w:t xml:space="preserve">–</w:t>
      </w:r>
      <w:r>
        <w:rPr>
          <w:rFonts w:ascii="Garamond" w:hAnsi="Garamond" w:eastAsia="Times New Roman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приведенная величина отклонения скорости изменения нагрузки генерирующего оборудования при неоднократном участии в суточном регулировании от номинальных значений.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Согласно п. 3.4.15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«Регламента определения объемов фактически поставленной на оптовый рынок мощности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(Приложение № 13 к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Договору о присоединении к торговой системе оптового рынка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)»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значения мощности </w:t>
      </w:r>
      <w:r>
        <w:rPr>
          <w:rFonts w:ascii="Times New Roman" w:hAnsi="Times New Roman" w:eastAsia="Times New Roman"/>
          <w:position w:val="-14"/>
          <w:sz w:val="24"/>
          <w:szCs w:val="24"/>
          <w:lang w:eastAsia="ru-RU"/>
        </w:rPr>
        <w:object w:dxaOrig="520" w:dyaOrig="4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8" o:spid="_x0000_s18" type="#_x0000_t75" style="width:26.26pt;height:20.26pt;mso-wrap-distance-left:0.00pt;mso-wrap-distance-top:0.00pt;mso-wrap-distance-right:0.00pt;mso-wrap-distance-bottom:0.00pt;" filled="f" stroked="f">
            <v:path textboxrect="0,0,0,0"/>
            <v:imagedata r:id="rId41" o:title=""/>
          </v:shape>
          <o:OLEObject DrawAspect="Content" r:id="rId42" ObjectID="_15250418" ProgID="" ShapeID="_x0000_i18" Type="Embed"/>
        </w:objec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соответствующие объемам невыполнения требований в месяце, определяется по формуле: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center"/>
        <w:spacing w:after="0" w:line="240" w:lineRule="auto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position w:val="-34"/>
          <w:sz w:val="24"/>
          <w:szCs w:val="24"/>
          <w:lang w:eastAsia="ru-RU"/>
        </w:rPr>
        <w:object w:dxaOrig="1579" w:dyaOrig="78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9" o:spid="_x0000_s19" type="#_x0000_t75" style="width:108.71pt;height:53.24pt;mso-wrap-distance-left:0.00pt;mso-wrap-distance-top:0.00pt;mso-wrap-distance-right:0.00pt;mso-wrap-distance-bottom:0.00pt;" filled="f" stroked="f">
            <v:path textboxrect="0,0,0,0"/>
            <v:imagedata r:id="rId43" o:title=""/>
          </v:shape>
          <o:OLEObject DrawAspect="Content" r:id="rId44" ObjectID="_15250419" ProgID="" ShapeID="_x0000_i19" Type="Embed"/>
        </w:objec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где </w:t>
      </w:r>
      <w:r>
        <w:rPr>
          <w:rFonts w:ascii="Times New Roman" w:hAnsi="Times New Roman" w:eastAsia="Times New Roman"/>
          <w:position w:val="-8"/>
          <w:sz w:val="24"/>
          <w:szCs w:val="24"/>
          <w:lang w:eastAsia="ru-RU"/>
        </w:rPr>
        <w:object w:dxaOrig="460" w:dyaOrig="4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0" o:spid="_x0000_s20" type="#_x0000_t75" style="width:23.25pt;height:20.26pt;mso-wrap-distance-left:0.00pt;mso-wrap-distance-top:0.00pt;mso-wrap-distance-right:0.00pt;mso-wrap-distance-bottom:0.00pt;" filled="f" stroked="f">
            <v:path textboxrect="0,0,0,0"/>
            <v:imagedata r:id="rId45" o:title=""/>
          </v:shape>
          <o:OLEObject DrawAspect="Content" r:id="rId46" ObjectID="_15250420" ProgID="" ShapeID="_x0000_i20" Type="Embed"/>
        </w:objec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t xml:space="preserve"> - значения снижения мощности ГТПГ,  установленные СО в ГРМ, Н – количество часов, соответствующее расчетному месяцу m. </w:t>
      </w:r>
      <w:r>
        <w:rPr>
          <w:rFonts w:ascii="Times New Roman" w:hAnsi="Times New Roman" w:eastAsia="Times New Roman"/>
          <w:bCs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соответствии с Приложением 1 к  «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Регламенту определения объемов фактически поставленной на оптовый рынок мощности»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округление объема невыполнения требований в месяц в МВт (среднемесячного снижения) производится с точностью до трех знаков после запятой.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Согласно  п. 5.4.2.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«Регламента определения объемов фактически поставленной на оптовый рынок мощности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(Приложение № 13 к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Договору о присоединении к торговой системе оптового рынка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)»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- объем недопоставки мощности, определяемый способностью к выработке электроэнергии генерирующего оборудования участника ОРЭ в расчетном месяц m, рассчитывается для каждой ГТП (единицы оборудования) по формуле: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57375" cy="438150"/>
                <wp:effectExtent l="0" t="0" r="0" b="0"/>
                <wp:docPr id="22" name="_x0000_i104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7"/>
                        <a:stretch/>
                      </pic:blipFill>
                      <pic:spPr bwMode="auto">
                        <a:xfrm>
                          <a:off x="0" y="0"/>
                          <a:ext cx="1857375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1" o:spid="_x0000_s21" type="#_x0000_t75" style="width:146.25pt;height:34.50pt;mso-wrap-distance-left:0.00pt;mso-wrap-distance-top:0.00pt;mso-wrap-distance-right:0.00pt;mso-wrap-distance-bottom:0.00pt;" stroked="f">
                <v:path textboxrect="0,0,0,0"/>
                <v:imagedata r:id="rId47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  <w:tab/>
        <w:tab/>
        <w:tab/>
        <w:tab/>
        <w:tab/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0975" cy="228600"/>
                <wp:effectExtent l="0" t="0" r="0" b="0"/>
                <wp:docPr id="23" name="_x0000_i104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48"/>
                        <a:stretch/>
                      </pic:blipFill>
                      <pic:spPr bwMode="auto">
                        <a:xfrm>
                          <a:off x="0" y="0"/>
                          <a:ext cx="1809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2" o:spid="_x0000_s22" type="#_x0000_t75" style="width:14.25pt;height:18.00pt;mso-wrap-distance-left:0.00pt;mso-wrap-distance-top:0.00pt;mso-wrap-distance-right:0.00pt;mso-wrap-distance-bottom:0.00pt;" stroked="f">
                <v:path textboxrect="0,0,0,0"/>
                <v:imagedata r:id="rId48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-коэффициенты</w:t>
      </w:r>
      <w:r>
        <w:rPr>
          <w:rFonts w:ascii="Garamond" w:hAnsi="Garamond"/>
        </w:rPr>
        <w:t xml:space="preserve">(</w:t>
      </w:r>
      <w:r>
        <w:rPr>
          <w:rFonts w:ascii="Garamond" w:hAnsi="Garamond"/>
          <w:position w:val="-12"/>
        </w:rPr>
        <w:object w:dxaOrig="340" w:dyaOrig="36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3" o:spid="_x0000_s23" type="#_x0000_t75" style="width:17.15pt;height:18.14pt;mso-wrap-distance-left:0.00pt;mso-wrap-distance-top:0.00pt;mso-wrap-distance-right:0.00pt;mso-wrap-distance-bottom:0.00pt;" filled="f" stroked="f">
            <v:path textboxrect="0,0,0,0"/>
            <v:imagedata r:id="rId49" o:title=""/>
          </v:shape>
          <o:OLEObject DrawAspect="Content" r:id="rId50" ObjectID="_15250423" ProgID="Equation.DSMT4" ShapeID="_x0000_i23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0"/>
        </w:rPr>
        <w:object w:dxaOrig="380" w:dyaOrig="3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4" o:spid="_x0000_s24" type="#_x0000_t75" style="width:19.21pt;height:17.20pt;mso-wrap-distance-left:0.00pt;mso-wrap-distance-top:0.00pt;mso-wrap-distance-right:0.00pt;mso-wrap-distance-bottom:0.00pt;" filled="f" stroked="f">
            <v:path textboxrect="0,0,0,0"/>
            <v:imagedata r:id="rId51" o:title=""/>
          </v:shape>
          <o:OLEObject DrawAspect="Content" r:id="rId52" ObjectID="_15250424" ProgID="Equation.3" ShapeID="_x0000_i24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2"/>
        </w:rPr>
        <w:object w:dxaOrig="380" w:dyaOrig="36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5" o:spid="_x0000_s25" type="#_x0000_t75" style="width:19.21pt;height:18.20pt;mso-wrap-distance-left:0.00pt;mso-wrap-distance-top:0.00pt;mso-wrap-distance-right:0.00pt;mso-wrap-distance-bottom:0.00pt;" filled="f" stroked="f">
            <v:path textboxrect="0,0,0,0"/>
            <v:imagedata r:id="rId53" o:title=""/>
          </v:shape>
          <o:OLEObject DrawAspect="Content" r:id="rId54" ObjectID="_15250425" ProgID="Equation.3" ShapeID="_x0000_i25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0"/>
        </w:rPr>
        <w:object w:dxaOrig="340" w:dyaOrig="3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6" o:spid="_x0000_s26" type="#_x0000_t75" style="width:17.15pt;height:17.15pt;mso-wrap-distance-left:0.00pt;mso-wrap-distance-top:0.00pt;mso-wrap-distance-right:0.00pt;mso-wrap-distance-bottom:0.00pt;" filled="f" stroked="f">
            <v:path textboxrect="0,0,0,0"/>
            <v:imagedata r:id="rId55" o:title=""/>
          </v:shape>
          <o:OLEObject DrawAspect="Content" r:id="rId56" ObjectID="_15250426" ProgID="Equation.3" ShapeID="_x0000_i26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0"/>
        </w:rPr>
        <w:object w:dxaOrig="360" w:dyaOrig="3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7" o:spid="_x0000_s27" type="#_x0000_t75" style="width:18.20pt;height:17.15pt;mso-wrap-distance-left:0.00pt;mso-wrap-distance-top:0.00pt;mso-wrap-distance-right:0.00pt;mso-wrap-distance-bottom:0.00pt;" filled="f" stroked="f">
            <v:path textboxrect="0,0,0,0"/>
            <v:imagedata r:id="rId57" o:title=""/>
          </v:shape>
          <o:OLEObject DrawAspect="Content" r:id="rId58" ObjectID="_15250427" ProgID="Equation.3" ShapeID="_x0000_i27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2"/>
        </w:rPr>
        <w:object w:dxaOrig="440" w:dyaOrig="36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8" o:spid="_x0000_s28" type="#_x0000_t75" style="width:22.20pt;height:18.14pt;mso-wrap-distance-left:0.00pt;mso-wrap-distance-top:0.00pt;mso-wrap-distance-right:0.00pt;mso-wrap-distance-bottom:0.00pt;" filled="f" stroked="f">
            <v:path textboxrect="0,0,0,0"/>
            <v:imagedata r:id="rId59" o:title=""/>
          </v:shape>
          <o:OLEObject DrawAspect="Content" r:id="rId60" ObjectID="_15250428" ProgID="Equation.DSMT4" ShapeID="_x0000_i28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2"/>
        </w:rPr>
        <w:object w:dxaOrig="460" w:dyaOrig="36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9" o:spid="_x0000_s29" type="#_x0000_t75" style="width:23.21pt;height:18.14pt;mso-wrap-distance-left:0.00pt;mso-wrap-distance-top:0.00pt;mso-wrap-distance-right:0.00pt;mso-wrap-distance-bottom:0.00pt;" filled="f" stroked="f">
            <v:path textboxrect="0,0,0,0"/>
            <v:imagedata r:id="rId61" o:title=""/>
          </v:shape>
          <o:OLEObject DrawAspect="Content" r:id="rId62" ObjectID="_15250429" ProgID="Equation.DSMT4" ShapeID="_x0000_i29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0"/>
        </w:rPr>
        <w:object w:dxaOrig="360" w:dyaOrig="3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0" o:spid="_x0000_s30" type="#_x0000_t75" style="width:18.20pt;height:17.15pt;mso-wrap-distance-left:0.00pt;mso-wrap-distance-top:0.00pt;mso-wrap-distance-right:0.00pt;mso-wrap-distance-bottom:0.00pt;" filled="f" stroked="f">
            <v:path textboxrect="0,0,0,0"/>
            <v:imagedata r:id="rId63" o:title=""/>
          </v:shape>
          <o:OLEObject DrawAspect="Content" r:id="rId64" ObjectID="_15250430" ProgID="Equation.3" ShapeID="_x0000_i30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2"/>
        </w:rPr>
        <w:object w:dxaOrig="360" w:dyaOrig="36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1" o:spid="_x0000_s31" type="#_x0000_t75" style="width:18.20pt;height:18.20pt;mso-wrap-distance-left:0.00pt;mso-wrap-distance-top:0.00pt;mso-wrap-distance-right:0.00pt;mso-wrap-distance-bottom:0.00pt;" filled="f" stroked="f">
            <v:path textboxrect="0,0,0,0"/>
            <v:imagedata r:id="rId65" o:title=""/>
          </v:shape>
          <o:OLEObject DrawAspect="Content" r:id="rId66" ObjectID="_15250431" ProgID="Equation.3" ShapeID="_x0000_i31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0"/>
        </w:rPr>
        <w:object w:dxaOrig="340" w:dyaOrig="3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2" o:spid="_x0000_s32" type="#_x0000_t75" style="width:17.15pt;height:17.15pt;mso-wrap-distance-left:0.00pt;mso-wrap-distance-top:0.00pt;mso-wrap-distance-right:0.00pt;mso-wrap-distance-bottom:0.00pt;" filled="f" stroked="f">
            <v:path textboxrect="0,0,0,0"/>
            <v:imagedata r:id="rId67" o:title=""/>
          </v:shape>
          <o:OLEObject DrawAspect="Content" r:id="rId68" ObjectID="_15250432" ProgID="Equation.3" ShapeID="_x0000_i32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0"/>
        </w:rPr>
        <w:object w:dxaOrig="340" w:dyaOrig="3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3" o:spid="_x0000_s33" type="#_x0000_t75" style="width:17.15pt;height:17.15pt;mso-wrap-distance-left:0.00pt;mso-wrap-distance-top:0.00pt;mso-wrap-distance-right:0.00pt;mso-wrap-distance-bottom:0.00pt;" filled="f" stroked="f">
            <v:path textboxrect="0,0,0,0"/>
            <v:imagedata r:id="rId69" o:title=""/>
          </v:shape>
          <o:OLEObject DrawAspect="Content" r:id="rId70" ObjectID="_15250433" ProgID="Equation.3" ShapeID="_x0000_i33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2"/>
        </w:rPr>
        <w:object w:dxaOrig="340" w:dyaOrig="36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4" o:spid="_x0000_s34" type="#_x0000_t75" style="width:17.15pt;height:18.20pt;mso-wrap-distance-left:0.00pt;mso-wrap-distance-top:0.00pt;mso-wrap-distance-right:0.00pt;mso-wrap-distance-bottom:0.00pt;" filled="f" stroked="f">
            <v:path textboxrect="0,0,0,0"/>
            <v:imagedata r:id="rId71" o:title=""/>
          </v:shape>
          <o:OLEObject DrawAspect="Content" r:id="rId72" ObjectID="_15250434" ProgID="Equation.3" ShapeID="_x0000_i34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4"/>
        </w:rPr>
        <w:object w:dxaOrig="300" w:dyaOrig="38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5" o:spid="_x0000_s35" type="#_x0000_t75" style="width:15.15pt;height:18.60pt;mso-wrap-distance-left:0.00pt;mso-wrap-distance-top:0.00pt;mso-wrap-distance-right:0.00pt;mso-wrap-distance-bottom:0.00pt;" filled="f" stroked="f">
            <v:path textboxrect="0,0,0,0"/>
            <v:imagedata r:id="rId73" o:title=""/>
          </v:shape>
          <o:OLEObject DrawAspect="Content" r:id="rId74" ObjectID="_15250435" ProgID="Equation.3" ShapeID="_x0000_i35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0"/>
        </w:rPr>
        <w:object w:dxaOrig="279" w:dyaOrig="3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6" o:spid="_x0000_s36" type="#_x0000_t75" style="width:14.10pt;height:17.15pt;mso-wrap-distance-left:0.00pt;mso-wrap-distance-top:0.00pt;mso-wrap-distance-right:0.00pt;mso-wrap-distance-bottom:0.00pt;" filled="f" stroked="f">
            <v:path textboxrect="0,0,0,0"/>
            <v:imagedata r:id="rId75" o:title=""/>
          </v:shape>
          <o:OLEObject DrawAspect="Content" r:id="rId76" ObjectID="_15250436" ProgID="Equation.3" ShapeID="_x0000_i36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0"/>
        </w:rPr>
        <w:object w:dxaOrig="320" w:dyaOrig="3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7" o:spid="_x0000_s37" type="#_x0000_t75" style="width:16.14pt;height:17.15pt;mso-wrap-distance-left:0.00pt;mso-wrap-distance-top:0.00pt;mso-wrap-distance-right:0.00pt;mso-wrap-distance-bottom:0.00pt;" filled="f" stroked="f">
            <v:path textboxrect="0,0,0,0"/>
            <v:imagedata r:id="rId77" o:title=""/>
          </v:shape>
          <o:OLEObject DrawAspect="Content" r:id="rId78" ObjectID="_15250437" ProgID="Equation.3" ShapeID="_x0000_i37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2"/>
        </w:rPr>
        <w:object w:dxaOrig="260" w:dyaOrig="36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8" o:spid="_x0000_s38" type="#_x0000_t75" style="width:13.16pt;height:18.20pt;mso-wrap-distance-left:0.00pt;mso-wrap-distance-top:0.00pt;mso-wrap-distance-right:0.00pt;mso-wrap-distance-bottom:0.00pt;" filled="f" stroked="f">
            <v:path textboxrect="0,0,0,0"/>
            <v:imagedata r:id="rId79" o:title=""/>
          </v:shape>
          <o:OLEObject DrawAspect="Content" r:id="rId80" ObjectID="_15250438" ProgID="Equation.3" ShapeID="_x0000_i38" Type="Embed"/>
        </w:object>
      </w:r>
      <w:r>
        <w:rPr>
          <w:rFonts w:ascii="Garamond" w:hAnsi="Garamond"/>
        </w:rPr>
        <w:t xml:space="preserve">,</w:t>
      </w:r>
      <w:r>
        <w:rPr>
          <w:rFonts w:ascii="Garamond" w:hAnsi="Garamond"/>
          <w:position w:val="-10"/>
        </w:rPr>
        <w:object w:dxaOrig="300" w:dyaOrig="3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9" o:spid="_x0000_s39" type="#_x0000_t75" style="width:15.15pt;height:17.15pt;mso-wrap-distance-left:0.00pt;mso-wrap-distance-top:0.00pt;mso-wrap-distance-right:0.00pt;mso-wrap-distance-bottom:0.00pt;" filled="f" stroked="f">
            <v:path textboxrect="0,0,0,0"/>
            <v:imagedata r:id="rId81" o:title=""/>
          </v:shape>
          <o:OLEObject DrawAspect="Content" r:id="rId82" ObjectID="_15250439" ProgID="Equation.3" ShapeID="_x0000_i39" Type="Embed"/>
        </w:object>
      </w:r>
      <w:r>
        <w:rPr>
          <w:rFonts w:ascii="Garamond" w:hAnsi="Garamond"/>
        </w:rPr>
        <w:t xml:space="preserve">)</w:t>
      </w:r>
      <w:r>
        <w:rPr>
          <w:rFonts w:ascii="Times New Roman" w:hAnsi="Times New Roman" w:eastAsia="Times New Roman"/>
          <w:lang w:eastAsia="ru-RU"/>
        </w:rPr>
        <w:t xml:space="preserve">,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определяемые для каждой из соответствующих им  </w:t>
      </w:r>
      <w:r>
        <w:rPr>
          <w:rFonts w:ascii="Times New Roman" w:hAnsi="Times New Roman" w:eastAsia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76225" cy="238125"/>
                <wp:effectExtent l="0" t="0" r="0" b="0"/>
                <wp:docPr id="41" name="_x0000_i106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3"/>
                        <a:stretch/>
                      </pic:blipFill>
                      <pic:spPr bwMode="auto">
                        <a:xfrm>
                          <a:off x="0" y="0"/>
                          <a:ext cx="2762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0" o:spid="_x0000_s40" type="#_x0000_t75" style="width:21.75pt;height:18.75pt;mso-wrap-distance-left:0.00pt;mso-wrap-distance-top:0.00pt;mso-wrap-distance-right:0.00pt;mso-wrap-distance-bottom:0.00pt;" stroked="f">
                <v:path textboxrect="0,0,0,0"/>
                <v:imagedata r:id="rId83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Правилами оптового рынка или приказом Минэнерго России. (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Приложение 2 к Приказу ФСТ России от 03 марта 2009 г. № 32-э/1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);</w:t>
        <w:tab/>
        <w:tab/>
        <w:tab/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718"/>
        <w:ind w:firstLine="567"/>
        <w:jc w:val="both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Снижение оплаты мощности рассчитывается как произведение объема недопоставки мощности </w:t>
      </w:r>
      <w:r>
        <w:rPr>
          <w:rFonts w:ascii="Times New Roman" w:hAnsi="Times New Roman" w:eastAsia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04850" cy="257175"/>
                <wp:effectExtent l="0" t="0" r="0" b="0"/>
                <wp:docPr id="42" name="_x0000_i106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4"/>
                        <a:stretch/>
                      </pic:blipFill>
                      <pic:spPr bwMode="auto">
                        <a:xfrm>
                          <a:off x="0" y="0"/>
                          <a:ext cx="7048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1" o:spid="_x0000_s41" type="#_x0000_t75" style="width:55.50pt;height:20.25pt;mso-wrap-distance-left:0.00pt;mso-wrap-distance-top:0.00pt;mso-wrap-distance-right:0.00pt;mso-wrap-distance-bottom:0.00pt;" stroked="f">
                <v:path textboxrect="0,0,0,0"/>
                <v:imagedata r:id="rId84" o:title=""/>
              </v:shape>
            </w:pict>
          </mc:Fallback>
        </mc:AlternateConten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 тариф </w:t>
      </w:r>
      <w:r>
        <w:rPr>
          <w:rFonts w:ascii="Times New Roman" w:hAnsi="Times New Roman" w:eastAsia="Times New Roman"/>
          <w:position w:val="-12"/>
          <w:sz w:val="24"/>
          <w:szCs w:val="24"/>
          <w:lang w:eastAsia="ru-RU"/>
        </w:rPr>
        <w:object w:dxaOrig="580" w:dyaOrig="38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2" o:spid="_x0000_s42" type="#_x0000_t75" style="width:39.76pt;height:27.00pt;mso-wrap-distance-left:0.00pt;mso-wrap-distance-top:0.00pt;mso-wrap-distance-right:0.00pt;mso-wrap-distance-bottom:0.00pt;" filled="f" stroked="f">
            <v:path textboxrect="0,0,0,0"/>
            <v:imagedata r:id="rId85" o:title=""/>
          </v:shape>
          <o:OLEObject DrawAspect="Content" r:id="rId86" ObjectID="_15250442" ProgID="" ShapeID="_x0000_i42" Type="Embed"/>
        </w:objec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определяется на текущий период в соответствии с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Приказом ФСТ России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«О ценах (тарифах) на электроэнергию (мощность), поставляемую в неценовых зонах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оптового рынка»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) и на коэффициент сезонности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object w:dxaOrig="1019" w:dyaOrig="4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3" o:spid="_x0000_s43" type="#_x0000_t75" style="width:51.77pt;height:20.24pt;mso-wrap-distance-left:0.00pt;mso-wrap-distance-top:0.00pt;mso-wrap-distance-right:0.00pt;mso-wrap-distance-bottom:0.00pt;" filled="f" stroked="f">
            <v:path textboxrect="0,0,0,0"/>
            <v:imagedata r:id="rId87" o:title=""/>
          </v:shape>
          <o:OLEObject DrawAspect="Content" r:id="rId88" ObjectID="_15250443" ProgID="" ShapeID="_x0000_i43" Type="Embed"/>
        </w:objec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(определяется на текущий период согласно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Приказу ФСТ </w:t>
      </w: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«Об утверждении коэффициентов сезонности, применяемых для оплаты мощности на территориях, не объединенных в ценовые зоны оптового рынка (неценовых зон)»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718"/>
        <w:jc w:val="both"/>
        <w:spacing w:after="0"/>
        <w:tabs>
          <w:tab w:val="left" w:pos="124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/>
        <w:tabs>
          <w:tab w:val="left" w:pos="124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/>
        <w:tabs>
          <w:tab w:val="left" w:pos="124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718"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Согласовано</w:t>
            </w:r>
            <w:r>
              <w:rPr>
                <w:rFonts w:ascii="Times New Roman" w:hAnsi="Times New Roman"/>
                <w:b/>
                <w:sz w:val="24"/>
              </w:rPr>
              <w:t xml:space="preserve">:</w:t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pStyle w:val="718"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Заказчик: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718"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pStyle w:val="718"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Подрядчик: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5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86" w:type="dxa"/>
            <w:vAlign w:val="top"/>
            <w:textDirection w:val="lrTb"/>
            <w:noWrap w:val="false"/>
          </w:tcPr>
          <w:p>
            <w:pPr>
              <w:pStyle w:val="718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18"/>
        <w:jc w:val="both"/>
        <w:spacing w:after="0"/>
        <w:tabs>
          <w:tab w:val="left" w:pos="124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18"/>
        <w:jc w:val="both"/>
        <w:spacing w:after="0"/>
        <w:tabs>
          <w:tab w:val="left" w:pos="1244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footerReference w:type="default" r:id="rId9"/>
      <w:footnotePr/>
      <w:endnotePr/>
      <w:type w:val="nextPage"/>
      <w:pgSz w:w="11907" w:h="16840" w:orient="portrait"/>
      <w:pgMar w:top="851" w:right="851" w:bottom="851" w:left="1134" w:header="680" w:footer="68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Garamond">
    <w:panose1 w:val="02020603050405020304"/>
  </w:font>
  <w:font w:name="Symbol">
    <w:panose1 w:val="05010000000000000000"/>
  </w:font>
  <w:font w:name="Wingdings">
    <w:panose1 w:val="05010000000000000000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3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74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pStyle w:val="786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4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9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5">
    <w:multiLevelType w:val="hybridMultilevel"/>
    <w:lvl w:ilvl="0">
      <w:start w:val="1"/>
      <w:numFmt w:val="bullet"/>
      <w:pStyle w:val="769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pStyle w:val="771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16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3883" w:hanging="48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17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1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555" w:hanging="555"/>
        <w:tabs>
          <w:tab w:val="num" w:pos="55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60" w:hanging="660"/>
      </w:pPr>
    </w:lvl>
    <w:lvl w:ilvl="1">
      <w:start w:val="3"/>
      <w:numFmt w:val="decimal"/>
      <w:isLgl w:val="false"/>
      <w:suff w:val="tab"/>
      <w:lvlText w:val="%1.%2."/>
      <w:lvlJc w:val="left"/>
      <w:pPr>
        <w:ind w:left="1110" w:hanging="6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7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33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1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59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180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8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2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4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8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0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49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0"/>
      <w:numFmt w:val="decimal"/>
      <w:isLgl w:val="false"/>
      <w:suff w:val="tab"/>
      <w:lvlText w:val="%1.%2."/>
      <w:lvlJc w:val="left"/>
      <w:pPr>
        <w:ind w:left="480" w:hanging="48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40" w:hanging="360"/>
        <w:tabs>
          <w:tab w:val="num" w:pos="84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70" w:hanging="360"/>
      </w:pPr>
      <w:rPr>
        <w:strike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0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decimal"/>
      <w:pStyle w:val="780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029" w:hanging="13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029" w:hanging="13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029" w:hanging="13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029" w:hanging="132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029" w:hanging="132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4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09" w:hanging="1800"/>
      </w:pPr>
    </w:lvl>
  </w:abstractNum>
  <w:abstractNum w:abstractNumId="31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960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26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62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98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98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340" w:hanging="1800"/>
      </w:pPr>
    </w:lvl>
  </w:abstractNum>
  <w:abstractNum w:abstractNumId="33">
    <w:multiLevelType w:val="hybridMultilevel"/>
    <w:lvl w:ilvl="0">
      <w:start w:val="17"/>
      <w:numFmt w:val="decimal"/>
      <w:isLgl w:val="false"/>
      <w:suff w:val="tab"/>
      <w:lvlText w:val="%1."/>
      <w:lvlJc w:val="left"/>
      <w:pPr>
        <w:ind w:left="480" w:hanging="480"/>
      </w:pPr>
    </w:lvl>
    <w:lvl w:ilvl="1">
      <w:start w:val="1"/>
      <w:numFmt w:val="decimal"/>
      <w:isLgl w:val="false"/>
      <w:suff w:val="tab"/>
      <w:lvlText w:val="%1.%2."/>
      <w:lvlJc w:val="left"/>
      <w:pPr>
        <w:ind w:left="1909" w:hanging="48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57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500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67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82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01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4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232" w:hanging="1800"/>
      </w:pPr>
    </w:lvl>
  </w:abstractNum>
  <w:abstractNum w:abstractNumId="3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555" w:hanging="555"/>
        <w:tabs>
          <w:tab w:val="num" w:pos="55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855" w:hanging="720"/>
        <w:tabs>
          <w:tab w:val="num" w:pos="1855" w:leader="none"/>
        </w:tabs>
      </w:pPr>
      <w:rPr>
        <w:b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4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8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0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4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6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 w:cs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firstLine="72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-15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664" w:hanging="504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68" w:hanging="648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672" w:hanging="792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176" w:hanging="936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80" w:hanging="108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18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1440"/>
        <w:tabs>
          <w:tab w:val="num" w:pos="6120" w:leader="none"/>
        </w:tabs>
      </w:pPr>
    </w:lvl>
  </w:abstractNum>
  <w:abstractNum w:abstractNumId="3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num w:numId="1">
    <w:abstractNumId w:val="8"/>
  </w:num>
  <w:num w:numId="2">
    <w:abstractNumId w:val="29"/>
  </w:num>
  <w:num w:numId="3">
    <w:abstractNumId w:val="15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34"/>
  </w:num>
  <w:num w:numId="8">
    <w:abstractNumId w:val="20"/>
  </w:num>
  <w:num w:numId="9">
    <w:abstractNumId w:val="14"/>
  </w:num>
  <w:num w:numId="10">
    <w:abstractNumId w:val="39"/>
  </w:num>
  <w:num w:numId="11">
    <w:abstractNumId w:val="12"/>
  </w:num>
  <w:num w:numId="12">
    <w:abstractNumId w:val="28"/>
  </w:num>
  <w:num w:numId="13">
    <w:abstractNumId w:val="27"/>
  </w:num>
  <w:num w:numId="14">
    <w:abstractNumId w:val="37"/>
  </w:num>
  <w:num w:numId="15">
    <w:abstractNumId w:val="21"/>
  </w:num>
  <w:num w:numId="16">
    <w:abstractNumId w:val="38"/>
  </w:num>
  <w:num w:numId="17">
    <w:abstractNumId w:val="35"/>
  </w:num>
  <w:num w:numId="18">
    <w:abstractNumId w:val="25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32"/>
  </w:num>
  <w:num w:numId="29">
    <w:abstractNumId w:val="23"/>
  </w:num>
  <w:num w:numId="30">
    <w:abstractNumId w:val="16"/>
  </w:num>
  <w:num w:numId="31">
    <w:abstractNumId w:val="10"/>
  </w:num>
  <w:num w:numId="32">
    <w:abstractNumId w:val="28"/>
  </w:num>
  <w:num w:numId="33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9"/>
  </w:num>
  <w:num w:numId="36">
    <w:abstractNumId w:val="31"/>
  </w:num>
  <w:num w:numId="37">
    <w:abstractNumId w:val="22"/>
  </w:num>
  <w:num w:numId="38">
    <w:abstractNumId w:val="10"/>
  </w:num>
  <w:num w:numId="39">
    <w:abstractNumId w:val="30"/>
  </w:num>
  <w:num w:numId="40">
    <w:abstractNumId w:val="13"/>
  </w:num>
  <w:num w:numId="41">
    <w:abstractNumId w:val="24"/>
  </w:num>
  <w:num w:numId="42">
    <w:abstractNumId w:val="11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8"/>
    <w:next w:val="7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8"/>
    <w:next w:val="7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8"/>
    <w:next w:val="7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8"/>
    <w:next w:val="7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8"/>
    <w:next w:val="7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8"/>
    <w:next w:val="7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8"/>
    <w:next w:val="7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8"/>
    <w:next w:val="7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8"/>
    <w:next w:val="7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8"/>
    <w:next w:val="7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18"/>
    <w:next w:val="7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18"/>
    <w:next w:val="7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8"/>
    <w:next w:val="7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18"/>
    <w:next w:val="7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8"/>
    <w:next w:val="7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8"/>
    <w:next w:val="7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8"/>
    <w:next w:val="7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8"/>
    <w:next w:val="7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8"/>
    <w:next w:val="7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8"/>
    <w:next w:val="7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8"/>
    <w:next w:val="7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8"/>
    <w:next w:val="7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8"/>
    <w:next w:val="718"/>
    <w:uiPriority w:val="99"/>
    <w:unhideWhenUsed/>
    <w:pPr>
      <w:spacing w:after="0" w:afterAutospacing="0"/>
    </w:pPr>
  </w:style>
  <w:style w:type="paragraph" w:styleId="718" w:default="1">
    <w:name w:val="Normal"/>
    <w:next w:val="718"/>
    <w:link w:val="71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719">
    <w:name w:val="Заголовок 1"/>
    <w:basedOn w:val="718"/>
    <w:next w:val="718"/>
    <w:link w:val="731"/>
    <w:qFormat/>
    <w:pPr>
      <w:keepNext/>
      <w:spacing w:after="0" w:line="240" w:lineRule="auto"/>
      <w:outlineLvl w:val="0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20">
    <w:name w:val="Заголовок 2"/>
    <w:basedOn w:val="718"/>
    <w:next w:val="718"/>
    <w:link w:val="732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color w:val="000000"/>
      <w:sz w:val="28"/>
      <w:szCs w:val="28"/>
      <w:lang w:eastAsia="ru-RU"/>
    </w:rPr>
  </w:style>
  <w:style w:type="paragraph" w:styleId="721">
    <w:name w:val="Заголовок 3"/>
    <w:basedOn w:val="718"/>
    <w:next w:val="718"/>
    <w:link w:val="733"/>
    <w:qFormat/>
    <w:pPr>
      <w:jc w:val="right"/>
      <w:keepNext/>
      <w:spacing w:after="0" w:line="240" w:lineRule="auto"/>
      <w:outlineLvl w:val="2"/>
    </w:pPr>
    <w:rPr>
      <w:rFonts w:ascii="Times New Roman" w:hAnsi="Times New Roman" w:eastAsia="Times New Roman"/>
      <w:sz w:val="36"/>
      <w:szCs w:val="36"/>
      <w:lang w:eastAsia="ru-RU"/>
    </w:rPr>
  </w:style>
  <w:style w:type="paragraph" w:styleId="722">
    <w:name w:val="Заголовок 4"/>
    <w:basedOn w:val="718"/>
    <w:next w:val="718"/>
    <w:link w:val="734"/>
    <w:qFormat/>
    <w:pPr>
      <w:ind w:firstLine="720"/>
      <w:keepNext/>
      <w:spacing w:after="0" w:line="240" w:lineRule="auto"/>
      <w:outlineLvl w:val="3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23">
    <w:name w:val="Заголовок 5"/>
    <w:basedOn w:val="718"/>
    <w:next w:val="718"/>
    <w:link w:val="735"/>
    <w:qFormat/>
    <w:pPr>
      <w:ind w:firstLine="720"/>
      <w:jc w:val="center"/>
      <w:keepNext/>
      <w:spacing w:after="0" w:line="240" w:lineRule="auto"/>
      <w:outlineLvl w:val="4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724">
    <w:name w:val="Заголовок 6"/>
    <w:basedOn w:val="718"/>
    <w:next w:val="718"/>
    <w:link w:val="736"/>
    <w:qFormat/>
    <w:pPr>
      <w:keepNext/>
      <w:spacing w:after="0" w:line="240" w:lineRule="auto"/>
      <w:outlineLvl w:val="5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25">
    <w:name w:val="Заголовок 7"/>
    <w:basedOn w:val="718"/>
    <w:next w:val="718"/>
    <w:link w:val="737"/>
    <w:qFormat/>
    <w:pPr>
      <w:jc w:val="center"/>
      <w:keepNext/>
      <w:spacing w:after="0" w:line="240" w:lineRule="auto"/>
      <w:shd w:val="clear" w:color="auto" w:fill="ffffff"/>
      <w:widowControl w:val="off"/>
      <w:outlineLvl w:val="6"/>
    </w:pPr>
    <w:rPr>
      <w:rFonts w:ascii="Times New Roman" w:hAnsi="Times New Roman" w:eastAsia="Times New Roman"/>
      <w:b/>
      <w:bCs/>
      <w:color w:val="000000"/>
      <w:sz w:val="28"/>
      <w:szCs w:val="28"/>
      <w:lang w:eastAsia="ru-RU"/>
    </w:rPr>
  </w:style>
  <w:style w:type="paragraph" w:styleId="726">
    <w:name w:val="Заголовок 8"/>
    <w:basedOn w:val="718"/>
    <w:next w:val="718"/>
    <w:link w:val="738"/>
    <w:qFormat/>
    <w:pPr>
      <w:jc w:val="both"/>
      <w:keepNext/>
      <w:spacing w:after="0" w:line="240" w:lineRule="auto"/>
      <w:outlineLvl w:val="7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27">
    <w:name w:val="Заголовок 9"/>
    <w:basedOn w:val="718"/>
    <w:next w:val="718"/>
    <w:link w:val="739"/>
    <w:qFormat/>
    <w:pPr>
      <w:ind w:left="360" w:firstLine="720"/>
      <w:jc w:val="right"/>
      <w:keepNext/>
      <w:spacing w:after="0" w:line="360" w:lineRule="auto"/>
      <w:shd w:val="clear" w:color="auto" w:fill="ffffff"/>
      <w:widowControl w:val="off"/>
      <w:tabs>
        <w:tab w:val="left" w:pos="7371" w:leader="none"/>
      </w:tabs>
      <w:outlineLvl w:val="8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character" w:styleId="728">
    <w:name w:val="Основной шрифт абзаца"/>
    <w:next w:val="728"/>
    <w:link w:val="718"/>
    <w:uiPriority w:val="1"/>
    <w:unhideWhenUsed/>
  </w:style>
  <w:style w:type="table" w:styleId="729">
    <w:name w:val="Обычная таблица"/>
    <w:next w:val="729"/>
    <w:link w:val="718"/>
    <w:uiPriority w:val="99"/>
    <w:semiHidden/>
    <w:unhideWhenUsed/>
    <w:tblPr/>
  </w:style>
  <w:style w:type="numbering" w:styleId="730">
    <w:name w:val="Нет списка"/>
    <w:next w:val="730"/>
    <w:link w:val="718"/>
    <w:uiPriority w:val="99"/>
    <w:semiHidden/>
    <w:unhideWhenUsed/>
  </w:style>
  <w:style w:type="character" w:styleId="731">
    <w:name w:val="Заголовок 1 Знак"/>
    <w:next w:val="731"/>
    <w:link w:val="719"/>
    <w:rPr>
      <w:rFonts w:ascii="Times New Roman" w:hAnsi="Times New Roman" w:eastAsia="Times New Roman"/>
      <w:sz w:val="28"/>
      <w:szCs w:val="28"/>
    </w:rPr>
  </w:style>
  <w:style w:type="character" w:styleId="732">
    <w:name w:val="Заголовок 2 Знак"/>
    <w:next w:val="732"/>
    <w:link w:val="720"/>
    <w:rPr>
      <w:rFonts w:ascii="Times New Roman" w:hAnsi="Times New Roman" w:eastAsia="Times New Roman"/>
      <w:b/>
      <w:bCs/>
      <w:color w:val="000000"/>
      <w:sz w:val="28"/>
      <w:szCs w:val="28"/>
    </w:rPr>
  </w:style>
  <w:style w:type="character" w:styleId="733">
    <w:name w:val="Заголовок 3 Знак"/>
    <w:next w:val="733"/>
    <w:link w:val="721"/>
    <w:rPr>
      <w:rFonts w:ascii="Times New Roman" w:hAnsi="Times New Roman" w:eastAsia="Times New Roman"/>
      <w:sz w:val="36"/>
      <w:szCs w:val="36"/>
    </w:rPr>
  </w:style>
  <w:style w:type="character" w:styleId="734">
    <w:name w:val="Заголовок 4 Знак"/>
    <w:next w:val="734"/>
    <w:link w:val="722"/>
    <w:rPr>
      <w:rFonts w:ascii="Times New Roman" w:hAnsi="Times New Roman" w:eastAsia="Times New Roman"/>
      <w:sz w:val="28"/>
      <w:szCs w:val="28"/>
    </w:rPr>
  </w:style>
  <w:style w:type="character" w:styleId="735">
    <w:name w:val="Заголовок 5 Знак"/>
    <w:next w:val="735"/>
    <w:link w:val="723"/>
    <w:rPr>
      <w:rFonts w:ascii="Times New Roman" w:hAnsi="Times New Roman" w:eastAsia="Times New Roman"/>
      <w:b/>
      <w:bCs/>
      <w:sz w:val="28"/>
      <w:szCs w:val="28"/>
    </w:rPr>
  </w:style>
  <w:style w:type="character" w:styleId="736">
    <w:name w:val="Заголовок 6 Знак"/>
    <w:next w:val="736"/>
    <w:link w:val="724"/>
    <w:rPr>
      <w:rFonts w:ascii="Times New Roman" w:hAnsi="Times New Roman" w:eastAsia="Times New Roman"/>
      <w:sz w:val="28"/>
      <w:szCs w:val="28"/>
    </w:rPr>
  </w:style>
  <w:style w:type="character" w:styleId="737">
    <w:name w:val="Заголовок 7 Знак"/>
    <w:next w:val="737"/>
    <w:link w:val="725"/>
    <w:rPr>
      <w:rFonts w:ascii="Times New Roman" w:hAnsi="Times New Roman" w:eastAsia="Times New Roman"/>
      <w:b/>
      <w:bCs/>
      <w:color w:val="000000"/>
      <w:sz w:val="28"/>
      <w:szCs w:val="28"/>
      <w:shd w:val="clear" w:color="auto" w:fill="ffffff"/>
    </w:rPr>
  </w:style>
  <w:style w:type="character" w:styleId="738">
    <w:name w:val="Заголовок 8 Знак"/>
    <w:next w:val="738"/>
    <w:link w:val="726"/>
    <w:rPr>
      <w:rFonts w:ascii="Times New Roman" w:hAnsi="Times New Roman" w:eastAsia="Times New Roman"/>
      <w:b/>
      <w:bCs/>
      <w:sz w:val="24"/>
      <w:szCs w:val="24"/>
    </w:rPr>
  </w:style>
  <w:style w:type="character" w:styleId="739">
    <w:name w:val="Заголовок 9 Знак"/>
    <w:next w:val="739"/>
    <w:link w:val="727"/>
    <w:rPr>
      <w:rFonts w:ascii="Times New Roman" w:hAnsi="Times New Roman" w:eastAsia="Times New Roman"/>
      <w:b/>
      <w:bCs/>
      <w:sz w:val="28"/>
      <w:szCs w:val="28"/>
      <w:shd w:val="clear" w:color="auto" w:fill="ffffff"/>
    </w:rPr>
  </w:style>
  <w:style w:type="numbering" w:styleId="740">
    <w:name w:val="Нет списка1"/>
    <w:next w:val="730"/>
    <w:link w:val="718"/>
    <w:semiHidden/>
  </w:style>
  <w:style w:type="paragraph" w:styleId="741">
    <w:name w:val="Основной текст"/>
    <w:basedOn w:val="718"/>
    <w:next w:val="741"/>
    <w:link w:val="742"/>
    <w:pPr>
      <w:jc w:val="center"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742">
    <w:name w:val="Основной текст Знак"/>
    <w:next w:val="742"/>
    <w:link w:val="741"/>
    <w:rPr>
      <w:rFonts w:ascii="Times New Roman" w:hAnsi="Times New Roman" w:eastAsia="Times New Roman"/>
      <w:sz w:val="28"/>
      <w:szCs w:val="28"/>
    </w:rPr>
  </w:style>
  <w:style w:type="paragraph" w:styleId="743">
    <w:name w:val="Основной текст 2,Основной текст ф"/>
    <w:basedOn w:val="718"/>
    <w:next w:val="743"/>
    <w:link w:val="744"/>
    <w:pPr>
      <w:ind w:left="142"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744">
    <w:name w:val="Основной текст 2 Знак,Основной текст ф Знак"/>
    <w:next w:val="744"/>
    <w:link w:val="743"/>
    <w:rPr>
      <w:rFonts w:ascii="Times New Roman" w:hAnsi="Times New Roman" w:eastAsia="Times New Roman"/>
      <w:sz w:val="28"/>
      <w:szCs w:val="28"/>
    </w:rPr>
  </w:style>
  <w:style w:type="character" w:styleId="745">
    <w:name w:val="Гиперссылка"/>
    <w:next w:val="745"/>
    <w:link w:val="718"/>
    <w:rPr>
      <w:color w:val="0000ff"/>
      <w:u w:val="single"/>
    </w:rPr>
  </w:style>
  <w:style w:type="paragraph" w:styleId="746">
    <w:name w:val="Основной текст с отступом 2"/>
    <w:basedOn w:val="718"/>
    <w:next w:val="746"/>
    <w:link w:val="747"/>
    <w:pPr>
      <w:ind w:firstLine="708"/>
      <w:jc w:val="both"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747">
    <w:name w:val="Основной текст с отступом 2 Знак"/>
    <w:next w:val="747"/>
    <w:link w:val="746"/>
    <w:rPr>
      <w:rFonts w:ascii="Times New Roman" w:hAnsi="Times New Roman" w:eastAsia="Times New Roman"/>
      <w:sz w:val="28"/>
      <w:szCs w:val="28"/>
    </w:rPr>
  </w:style>
  <w:style w:type="paragraph" w:styleId="748">
    <w:name w:val="Нижний колонтитул"/>
    <w:basedOn w:val="718"/>
    <w:next w:val="748"/>
    <w:link w:val="749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749">
    <w:name w:val="Нижний колонтитул Знак"/>
    <w:next w:val="749"/>
    <w:link w:val="748"/>
    <w:uiPriority w:val="99"/>
    <w:rPr>
      <w:rFonts w:ascii="Times New Roman" w:hAnsi="Times New Roman" w:eastAsia="Times New Roman"/>
      <w:sz w:val="24"/>
      <w:szCs w:val="24"/>
    </w:rPr>
  </w:style>
  <w:style w:type="character" w:styleId="750">
    <w:name w:val="Номер страницы"/>
    <w:next w:val="750"/>
    <w:link w:val="718"/>
  </w:style>
  <w:style w:type="character" w:styleId="751">
    <w:name w:val="Просмотренная гиперссылка"/>
    <w:next w:val="751"/>
    <w:link w:val="718"/>
    <w:rPr>
      <w:color w:val="800080"/>
      <w:u w:val="single"/>
    </w:rPr>
  </w:style>
  <w:style w:type="paragraph" w:styleId="752">
    <w:name w:val="Название"/>
    <w:basedOn w:val="718"/>
    <w:next w:val="752"/>
    <w:link w:val="753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character" w:styleId="753">
    <w:name w:val="Название Знак"/>
    <w:next w:val="753"/>
    <w:link w:val="752"/>
    <w:rPr>
      <w:rFonts w:ascii="Times New Roman" w:hAnsi="Times New Roman" w:eastAsia="Times New Roman"/>
      <w:b/>
      <w:bCs/>
      <w:sz w:val="28"/>
      <w:szCs w:val="28"/>
    </w:rPr>
  </w:style>
  <w:style w:type="paragraph" w:styleId="754">
    <w:name w:val="Верхний колонтитул"/>
    <w:basedOn w:val="718"/>
    <w:next w:val="754"/>
    <w:link w:val="755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/>
      <w:sz w:val="20"/>
      <w:szCs w:val="20"/>
      <w:lang w:eastAsia="ru-RU"/>
    </w:rPr>
  </w:style>
  <w:style w:type="character" w:styleId="755">
    <w:name w:val="Верхний колонтитул Знак"/>
    <w:next w:val="755"/>
    <w:link w:val="754"/>
    <w:uiPriority w:val="99"/>
    <w:rPr>
      <w:rFonts w:ascii="Times New Roman" w:hAnsi="Times New Roman" w:eastAsia="Times New Roman"/>
    </w:rPr>
  </w:style>
  <w:style w:type="paragraph" w:styleId="756">
    <w:name w:val="Основной текст 3"/>
    <w:basedOn w:val="718"/>
    <w:next w:val="756"/>
    <w:link w:val="757"/>
    <w:pPr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757">
    <w:name w:val="Основной текст 3 Знак"/>
    <w:next w:val="757"/>
    <w:link w:val="756"/>
    <w:rPr>
      <w:rFonts w:ascii="Times New Roman" w:hAnsi="Times New Roman" w:eastAsia="Times New Roman"/>
      <w:sz w:val="28"/>
      <w:szCs w:val="28"/>
    </w:rPr>
  </w:style>
  <w:style w:type="paragraph" w:styleId="758">
    <w:name w:val="Стиль начало"/>
    <w:basedOn w:val="718"/>
    <w:next w:val="758"/>
    <w:link w:val="718"/>
    <w:pPr>
      <w:spacing w:after="0" w:line="264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59">
    <w:name w:val="Основной текст с отступом 3"/>
    <w:basedOn w:val="718"/>
    <w:next w:val="759"/>
    <w:link w:val="760"/>
    <w:pPr>
      <w:ind w:firstLine="709"/>
      <w:jc w:val="both"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760">
    <w:name w:val="Основной текст с отступом 3 Знак"/>
    <w:next w:val="760"/>
    <w:link w:val="759"/>
    <w:rPr>
      <w:rFonts w:ascii="Times New Roman" w:hAnsi="Times New Roman" w:eastAsia="Times New Roman"/>
      <w:sz w:val="28"/>
      <w:szCs w:val="28"/>
    </w:rPr>
  </w:style>
  <w:style w:type="paragraph" w:styleId="761">
    <w:name w:val="Стиль14"/>
    <w:basedOn w:val="718"/>
    <w:next w:val="761"/>
    <w:link w:val="718"/>
    <w:pPr>
      <w:ind w:firstLine="720"/>
      <w:jc w:val="both"/>
      <w:spacing w:after="0" w:line="264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62">
    <w:name w:val="Ñòèëü1"/>
    <w:basedOn w:val="718"/>
    <w:next w:val="762"/>
    <w:link w:val="718"/>
    <w:pPr>
      <w:ind w:firstLine="567"/>
      <w:jc w:val="both"/>
      <w:spacing w:after="0" w:line="240" w:lineRule="auto"/>
      <w:widowControl w:val="off"/>
    </w:pPr>
    <w:rPr>
      <w:rFonts w:ascii="Times New Roman" w:hAnsi="Times New Roman" w:eastAsia="Times New Roman"/>
      <w:sz w:val="26"/>
      <w:szCs w:val="26"/>
      <w:lang w:eastAsia="ru-RU"/>
    </w:rPr>
  </w:style>
  <w:style w:type="paragraph" w:styleId="763">
    <w:name w:val="Основной 12 Знак"/>
    <w:basedOn w:val="718"/>
    <w:next w:val="763"/>
    <w:link w:val="718"/>
    <w:pPr>
      <w:ind w:firstLine="737"/>
      <w:jc w:val="both"/>
      <w:spacing w:after="12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64">
    <w:name w:val="Обычный 14"/>
    <w:basedOn w:val="718"/>
    <w:next w:val="764"/>
    <w:link w:val="718"/>
    <w:pPr>
      <w:jc w:val="both"/>
      <w:spacing w:after="0" w:line="240" w:lineRule="auto"/>
    </w:pPr>
    <w:rPr>
      <w:rFonts w:ascii="Times New Roman" w:hAnsi="Times New Roman" w:eastAsia="Times New Roman"/>
      <w:color w:val="000000"/>
      <w:sz w:val="28"/>
      <w:szCs w:val="28"/>
      <w:lang w:eastAsia="ru-RU"/>
    </w:rPr>
  </w:style>
  <w:style w:type="paragraph" w:styleId="765">
    <w:name w:val="Подзаголовок"/>
    <w:basedOn w:val="718"/>
    <w:next w:val="765"/>
    <w:link w:val="766"/>
    <w:qFormat/>
    <w:pPr>
      <w:spacing w:after="0" w:line="240" w:lineRule="auto"/>
    </w:pPr>
    <w:rPr>
      <w:rFonts w:ascii="Courier New" w:hAnsi="Courier New" w:eastAsia="Times New Roman" w:cs="Courier New"/>
      <w:b/>
      <w:bCs/>
      <w:sz w:val="24"/>
      <w:szCs w:val="24"/>
      <w:lang w:eastAsia="ru-RU"/>
    </w:rPr>
  </w:style>
  <w:style w:type="character" w:styleId="766">
    <w:name w:val="Подзаголовок Знак"/>
    <w:next w:val="766"/>
    <w:link w:val="765"/>
    <w:rPr>
      <w:rFonts w:ascii="Courier New" w:hAnsi="Courier New" w:eastAsia="Times New Roman" w:cs="Courier New"/>
      <w:b/>
      <w:bCs/>
      <w:sz w:val="24"/>
      <w:szCs w:val="24"/>
    </w:rPr>
  </w:style>
  <w:style w:type="paragraph" w:styleId="767">
    <w:name w:val="Название объекта"/>
    <w:basedOn w:val="718"/>
    <w:next w:val="718"/>
    <w:link w:val="718"/>
    <w:qFormat/>
    <w:pPr>
      <w:ind w:firstLine="709"/>
      <w:jc w:val="center"/>
      <w:spacing w:after="0" w:line="240" w:lineRule="auto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768">
    <w:name w:val="Оглавление 6"/>
    <w:basedOn w:val="718"/>
    <w:next w:val="718"/>
    <w:link w:val="718"/>
    <w:semiHidden/>
    <w:pPr>
      <w:ind w:firstLine="720"/>
      <w:jc w:val="both"/>
      <w:spacing w:after="0" w:line="240" w:lineRule="auto"/>
      <w:widowControl w:val="off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69">
    <w:name w:val="Пункт_1"/>
    <w:basedOn w:val="718"/>
    <w:next w:val="769"/>
    <w:link w:val="718"/>
    <w:pPr>
      <w:numPr>
        <w:ilvl w:val="0"/>
        <w:numId w:val="3"/>
      </w:numPr>
      <w:jc w:val="both"/>
      <w:keepNext/>
      <w:spacing w:after="0" w:line="360" w:lineRule="auto"/>
      <w:widowControl w:val="off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character" w:styleId="770">
    <w:name w:val="комментарий"/>
    <w:next w:val="770"/>
    <w:link w:val="718"/>
    <w:rPr>
      <w:b/>
      <w:bCs/>
      <w:i/>
      <w:iCs/>
      <w:shd w:val="clear" w:color="auto" w:fill="ffff99"/>
    </w:rPr>
  </w:style>
  <w:style w:type="paragraph" w:styleId="771">
    <w:name w:val="Пункт_2"/>
    <w:basedOn w:val="718"/>
    <w:next w:val="771"/>
    <w:link w:val="718"/>
    <w:pPr>
      <w:numPr>
        <w:ilvl w:val="1"/>
        <w:numId w:val="3"/>
      </w:numPr>
      <w:jc w:val="both"/>
      <w:spacing w:after="0" w:line="360" w:lineRule="auto"/>
      <w:widowControl w:val="off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72">
    <w:name w:val="Текст примечания"/>
    <w:basedOn w:val="718"/>
    <w:next w:val="772"/>
    <w:link w:val="773"/>
    <w:semiHidden/>
    <w:pPr>
      <w:ind w:firstLine="720"/>
      <w:jc w:val="both"/>
      <w:spacing w:after="0" w:line="360" w:lineRule="auto"/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773">
    <w:name w:val="Текст примечания Знак"/>
    <w:next w:val="773"/>
    <w:link w:val="772"/>
    <w:semiHidden/>
    <w:rPr>
      <w:rFonts w:ascii="Times New Roman" w:hAnsi="Times New Roman" w:eastAsia="Times New Roman"/>
      <w:sz w:val="28"/>
      <w:szCs w:val="28"/>
    </w:rPr>
  </w:style>
  <w:style w:type="paragraph" w:styleId="774">
    <w:name w:val="Пункт"/>
    <w:basedOn w:val="718"/>
    <w:next w:val="774"/>
    <w:link w:val="718"/>
    <w:pPr>
      <w:jc w:val="both"/>
      <w:spacing w:after="0" w:line="36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75">
    <w:name w:val="Подпункт"/>
    <w:basedOn w:val="774"/>
    <w:next w:val="775"/>
    <w:link w:val="718"/>
  </w:style>
  <w:style w:type="paragraph" w:styleId="776">
    <w:name w:val="Обычный1"/>
    <w:next w:val="776"/>
    <w:link w:val="718"/>
    <w:pPr>
      <w:ind w:firstLine="567"/>
      <w:jc w:val="both"/>
      <w:spacing w:before="120" w:after="120" w:line="360" w:lineRule="atLeast"/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77">
    <w:name w:val="Таблица шапка"/>
    <w:basedOn w:val="718"/>
    <w:next w:val="777"/>
    <w:link w:val="718"/>
    <w:pPr>
      <w:ind w:left="57" w:right="57"/>
      <w:keepNext/>
      <w:spacing w:before="40" w:after="40" w:line="240" w:lineRule="auto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778">
    <w:name w:val="Таблица текст"/>
    <w:basedOn w:val="718"/>
    <w:next w:val="778"/>
    <w:link w:val="718"/>
    <w:pPr>
      <w:ind w:left="57" w:right="57"/>
      <w:spacing w:before="40" w:after="4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79">
    <w:name w:val="Текст таблицы"/>
    <w:basedOn w:val="718"/>
    <w:next w:val="779"/>
    <w:link w:val="718"/>
    <w:pPr>
      <w:ind w:left="57" w:right="57"/>
      <w:spacing w:before="40" w:after="40" w:line="360" w:lineRule="atLeas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80">
    <w:name w:val="Нумерованный список"/>
    <w:basedOn w:val="741"/>
    <w:next w:val="780"/>
    <w:link w:val="718"/>
    <w:pPr>
      <w:numPr>
        <w:ilvl w:val="0"/>
        <w:numId w:val="2"/>
      </w:numPr>
      <w:spacing w:before="60" w:line="360" w:lineRule="atLeast"/>
    </w:pPr>
    <w:rPr>
      <w:b/>
      <w:bCs/>
      <w:sz w:val="24"/>
      <w:szCs w:val="24"/>
    </w:rPr>
  </w:style>
  <w:style w:type="paragraph" w:styleId="781">
    <w:name w:val="Noeeu14"/>
    <w:basedOn w:val="718"/>
    <w:next w:val="781"/>
    <w:link w:val="718"/>
    <w:pPr>
      <w:ind w:firstLine="720"/>
      <w:jc w:val="both"/>
      <w:spacing w:after="0" w:line="264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82">
    <w:name w:val="Пункт2"/>
    <w:basedOn w:val="774"/>
    <w:next w:val="782"/>
    <w:link w:val="718"/>
    <w:pPr>
      <w:jc w:val="left"/>
      <w:keepNext/>
      <w:spacing w:before="240" w:after="120" w:line="240" w:lineRule="auto"/>
      <w:outlineLvl w:val="2"/>
    </w:pPr>
    <w:rPr>
      <w:b/>
      <w:bCs/>
    </w:rPr>
  </w:style>
  <w:style w:type="paragraph" w:styleId="783">
    <w:name w:val="Пункт Знак Знак Знак"/>
    <w:basedOn w:val="718"/>
    <w:next w:val="783"/>
    <w:link w:val="718"/>
    <w:pPr>
      <w:ind w:left="1134" w:hanging="1134"/>
      <w:jc w:val="both"/>
      <w:spacing w:after="0" w:line="360" w:lineRule="auto"/>
      <w:tabs>
        <w:tab w:val="num" w:pos="1134" w:leader="none"/>
      </w:tabs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84">
    <w:name w:val="Подпункт Знак"/>
    <w:basedOn w:val="783"/>
    <w:next w:val="784"/>
    <w:link w:val="718"/>
    <w:pPr>
      <w:ind w:left="2268"/>
      <w:tabs>
        <w:tab w:val="left" w:pos="1134" w:leader="none"/>
        <w:tab w:val="num" w:pos="2268" w:leader="none"/>
      </w:tabs>
    </w:pPr>
    <w:rPr>
      <w:color w:val="000000"/>
    </w:rPr>
  </w:style>
  <w:style w:type="paragraph" w:styleId="785">
    <w:name w:val="Подподпункт"/>
    <w:basedOn w:val="784"/>
    <w:next w:val="785"/>
    <w:link w:val="718"/>
    <w:pPr>
      <w:ind w:left="2835" w:hanging="567"/>
      <w:tabs>
        <w:tab w:val="left" w:pos="1701" w:leader="none"/>
        <w:tab w:val="clear" w:pos="2268" w:leader="none"/>
        <w:tab w:val="num" w:pos="2835" w:leader="none"/>
      </w:tabs>
    </w:pPr>
  </w:style>
  <w:style w:type="paragraph" w:styleId="786">
    <w:name w:val="Пункт-2"/>
    <w:basedOn w:val="783"/>
    <w:next w:val="786"/>
    <w:link w:val="718"/>
    <w:pPr>
      <w:numPr>
        <w:ilvl w:val="2"/>
        <w:numId w:val="1"/>
      </w:numPr>
      <w:ind w:left="1134" w:hanging="1134"/>
      <w:jc w:val="left"/>
      <w:keepNext/>
      <w:spacing w:before="360" w:after="120" w:line="240" w:lineRule="auto"/>
      <w:tabs>
        <w:tab w:val="clear" w:pos="360" w:leader="none"/>
        <w:tab w:val="num" w:pos="2367" w:leader="none"/>
      </w:tabs>
      <w:outlineLvl w:val="2"/>
    </w:pPr>
    <w:rPr>
      <w:b/>
      <w:bCs/>
    </w:rPr>
  </w:style>
  <w:style w:type="character" w:styleId="787">
    <w:name w:val="Основной шрифт"/>
    <w:next w:val="787"/>
    <w:link w:val="718"/>
  </w:style>
  <w:style w:type="character" w:styleId="788">
    <w:name w:val="Подпункт Знак Знак"/>
    <w:next w:val="788"/>
    <w:link w:val="718"/>
    <w:rPr>
      <w:color w:val="000000"/>
      <w:sz w:val="28"/>
      <w:szCs w:val="28"/>
      <w:lang w:val="ru-RU" w:eastAsia="ru-RU"/>
    </w:rPr>
  </w:style>
  <w:style w:type="paragraph" w:styleId="789">
    <w:name w:val="Текст выноски"/>
    <w:basedOn w:val="718"/>
    <w:next w:val="789"/>
    <w:link w:val="790"/>
    <w:semiHidden/>
    <w:pPr>
      <w:spacing w:after="0" w:line="240" w:lineRule="auto"/>
    </w:pPr>
    <w:rPr>
      <w:rFonts w:ascii="Tahoma" w:hAnsi="Tahoma" w:eastAsia="Times New Roman" w:cs="Tahoma"/>
      <w:sz w:val="16"/>
      <w:szCs w:val="16"/>
      <w:lang w:eastAsia="ru-RU"/>
    </w:rPr>
  </w:style>
  <w:style w:type="character" w:styleId="790">
    <w:name w:val="Текст выноски Знак"/>
    <w:next w:val="790"/>
    <w:link w:val="789"/>
    <w:semiHidden/>
    <w:rPr>
      <w:rFonts w:ascii="Tahoma" w:hAnsi="Tahoma" w:eastAsia="Times New Roman" w:cs="Tahoma"/>
      <w:sz w:val="16"/>
      <w:szCs w:val="16"/>
    </w:rPr>
  </w:style>
  <w:style w:type="paragraph" w:styleId="791">
    <w:name w:val="Абзац списка"/>
    <w:basedOn w:val="718"/>
    <w:next w:val="791"/>
    <w:link w:val="718"/>
    <w:uiPriority w:val="34"/>
    <w:qFormat/>
    <w:pPr>
      <w:contextualSpacing/>
      <w:ind w:left="720"/>
    </w:pPr>
  </w:style>
  <w:style w:type="table" w:styleId="792">
    <w:name w:val="Сетка таблицы"/>
    <w:basedOn w:val="729"/>
    <w:next w:val="792"/>
    <w:link w:val="718"/>
    <w:rPr>
      <w:rFonts w:ascii="Times New Roman" w:hAnsi="Times New Roman" w:eastAsia="Times New Roman"/>
    </w:rPr>
    <w:tblPr/>
  </w:style>
  <w:style w:type="character" w:styleId="793">
    <w:name w:val="Знак примечания"/>
    <w:next w:val="793"/>
    <w:link w:val="718"/>
    <w:rPr>
      <w:sz w:val="16"/>
      <w:szCs w:val="16"/>
    </w:rPr>
  </w:style>
  <w:style w:type="paragraph" w:styleId="794">
    <w:name w:val="Тема примечания"/>
    <w:basedOn w:val="772"/>
    <w:next w:val="772"/>
    <w:link w:val="795"/>
    <w:pPr>
      <w:ind w:firstLine="0"/>
      <w:jc w:val="left"/>
      <w:spacing w:line="240" w:lineRule="auto"/>
    </w:pPr>
    <w:rPr>
      <w:b/>
      <w:bCs/>
      <w:sz w:val="20"/>
      <w:szCs w:val="20"/>
    </w:rPr>
  </w:style>
  <w:style w:type="character" w:styleId="795">
    <w:name w:val="Тема примечания Знак"/>
    <w:next w:val="795"/>
    <w:link w:val="794"/>
    <w:rPr>
      <w:rFonts w:ascii="Times New Roman" w:hAnsi="Times New Roman" w:eastAsia="Times New Roman"/>
      <w:b/>
      <w:bCs/>
      <w:sz w:val="28"/>
      <w:szCs w:val="28"/>
    </w:rPr>
  </w:style>
  <w:style w:type="paragraph" w:styleId="796">
    <w:name w:val=" Знак"/>
    <w:basedOn w:val="718"/>
    <w:next w:val="796"/>
    <w:link w:val="718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797">
    <w:name w:val="Рецензия"/>
    <w:next w:val="797"/>
    <w:link w:val="718"/>
    <w:hidden/>
    <w:uiPriority w:val="99"/>
    <w:semiHidden/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798">
    <w:name w:val="Font Style17"/>
    <w:next w:val="798"/>
    <w:link w:val="718"/>
    <w:uiPriority w:val="99"/>
    <w:rPr>
      <w:rFonts w:ascii="Times New Roman" w:hAnsi="Times New Roman" w:cs="Times New Roman"/>
      <w:sz w:val="20"/>
      <w:szCs w:val="20"/>
    </w:rPr>
  </w:style>
  <w:style w:type="character" w:styleId="2298" w:default="1">
    <w:name w:val="Default Paragraph Font"/>
    <w:uiPriority w:val="1"/>
    <w:semiHidden/>
    <w:unhideWhenUsed/>
  </w:style>
  <w:style w:type="numbering" w:styleId="2299" w:default="1">
    <w:name w:val="No List"/>
    <w:uiPriority w:val="99"/>
    <w:semiHidden/>
    <w:unhideWhenUsed/>
  </w:style>
  <w:style w:type="table" w:styleId="23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Relationship Id="rId11" Type="http://schemas.openxmlformats.org/officeDocument/2006/relationships/oleObject" Target="embeddings/oleObject1.bin"/><Relationship Id="rId12" Type="http://schemas.openxmlformats.org/officeDocument/2006/relationships/image" Target="media/image2.wmf"/><Relationship Id="rId13" Type="http://schemas.openxmlformats.org/officeDocument/2006/relationships/oleObject" Target="embeddings/oleObject2.bin"/><Relationship Id="rId14" Type="http://schemas.openxmlformats.org/officeDocument/2006/relationships/image" Target="media/image3.wmf"/><Relationship Id="rId15" Type="http://schemas.openxmlformats.org/officeDocument/2006/relationships/oleObject" Target="embeddings/oleObject3.bin"/><Relationship Id="rId16" Type="http://schemas.openxmlformats.org/officeDocument/2006/relationships/image" Target="media/image4.wmf"/><Relationship Id="rId17" Type="http://schemas.openxmlformats.org/officeDocument/2006/relationships/oleObject" Target="embeddings/oleObject4.bin"/><Relationship Id="rId18" Type="http://schemas.openxmlformats.org/officeDocument/2006/relationships/image" Target="media/image5.wmf"/><Relationship Id="rId19" Type="http://schemas.openxmlformats.org/officeDocument/2006/relationships/oleObject" Target="embeddings/oleObject5.bin"/><Relationship Id="rId20" Type="http://schemas.openxmlformats.org/officeDocument/2006/relationships/image" Target="media/image6.wmf"/><Relationship Id="rId21" Type="http://schemas.openxmlformats.org/officeDocument/2006/relationships/image" Target="media/image7.wmf"/><Relationship Id="rId22" Type="http://schemas.openxmlformats.org/officeDocument/2006/relationships/image" Target="media/image8.wmf"/><Relationship Id="rId23" Type="http://schemas.openxmlformats.org/officeDocument/2006/relationships/oleObject" Target="embeddings/oleObject6.bin"/><Relationship Id="rId24" Type="http://schemas.openxmlformats.org/officeDocument/2006/relationships/image" Target="media/image9.wmf"/><Relationship Id="rId25" Type="http://schemas.openxmlformats.org/officeDocument/2006/relationships/image" Target="media/image10.wmf"/><Relationship Id="rId26" Type="http://schemas.openxmlformats.org/officeDocument/2006/relationships/oleObject" Target="embeddings/oleObject7.bin"/><Relationship Id="rId27" Type="http://schemas.openxmlformats.org/officeDocument/2006/relationships/image" Target="media/image11.wmf"/><Relationship Id="rId28" Type="http://schemas.openxmlformats.org/officeDocument/2006/relationships/image" Target="media/image12.wmf"/><Relationship Id="rId29" Type="http://schemas.openxmlformats.org/officeDocument/2006/relationships/oleObject" Target="embeddings/oleObject8.bin"/><Relationship Id="rId30" Type="http://schemas.openxmlformats.org/officeDocument/2006/relationships/image" Target="media/image13.wmf"/><Relationship Id="rId31" Type="http://schemas.openxmlformats.org/officeDocument/2006/relationships/oleObject" Target="embeddings/oleObject9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0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1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2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3.bin"/><Relationship Id="rId40" Type="http://schemas.openxmlformats.org/officeDocument/2006/relationships/image" Target="media/image18.wmf"/><Relationship Id="rId41" Type="http://schemas.openxmlformats.org/officeDocument/2006/relationships/image" Target="media/image19.wmf"/><Relationship Id="rId42" Type="http://schemas.openxmlformats.org/officeDocument/2006/relationships/oleObject" Target="embeddings/oleObject14.bin"/><Relationship Id="rId43" Type="http://schemas.openxmlformats.org/officeDocument/2006/relationships/image" Target="media/image20.wmf"/><Relationship Id="rId44" Type="http://schemas.openxmlformats.org/officeDocument/2006/relationships/oleObject" Target="embeddings/oleObject15.bin"/><Relationship Id="rId45" Type="http://schemas.openxmlformats.org/officeDocument/2006/relationships/image" Target="media/image21.wmf"/><Relationship Id="rId46" Type="http://schemas.openxmlformats.org/officeDocument/2006/relationships/oleObject" Target="embeddings/oleObject16.bin"/><Relationship Id="rId47" Type="http://schemas.openxmlformats.org/officeDocument/2006/relationships/image" Target="media/image22.wmf"/><Relationship Id="rId48" Type="http://schemas.openxmlformats.org/officeDocument/2006/relationships/image" Target="media/image23.wmf"/><Relationship Id="rId49" Type="http://schemas.openxmlformats.org/officeDocument/2006/relationships/image" Target="media/image24.wmf"/><Relationship Id="rId50" Type="http://schemas.openxmlformats.org/officeDocument/2006/relationships/oleObject" Target="embeddings/oleObject17.bin"/><Relationship Id="rId51" Type="http://schemas.openxmlformats.org/officeDocument/2006/relationships/image" Target="media/image25.wmf"/><Relationship Id="rId52" Type="http://schemas.openxmlformats.org/officeDocument/2006/relationships/oleObject" Target="embeddings/oleObject18.bin"/><Relationship Id="rId53" Type="http://schemas.openxmlformats.org/officeDocument/2006/relationships/image" Target="media/image26.wmf"/><Relationship Id="rId54" Type="http://schemas.openxmlformats.org/officeDocument/2006/relationships/oleObject" Target="embeddings/oleObject19.bin"/><Relationship Id="rId55" Type="http://schemas.openxmlformats.org/officeDocument/2006/relationships/image" Target="media/image27.wmf"/><Relationship Id="rId56" Type="http://schemas.openxmlformats.org/officeDocument/2006/relationships/oleObject" Target="embeddings/oleObject20.bin"/><Relationship Id="rId57" Type="http://schemas.openxmlformats.org/officeDocument/2006/relationships/image" Target="media/image28.wmf"/><Relationship Id="rId58" Type="http://schemas.openxmlformats.org/officeDocument/2006/relationships/oleObject" Target="embeddings/oleObject21.bin"/><Relationship Id="rId59" Type="http://schemas.openxmlformats.org/officeDocument/2006/relationships/image" Target="media/image29.wmf"/><Relationship Id="rId60" Type="http://schemas.openxmlformats.org/officeDocument/2006/relationships/oleObject" Target="embeddings/oleObject22.bin"/><Relationship Id="rId61" Type="http://schemas.openxmlformats.org/officeDocument/2006/relationships/image" Target="media/image30.wmf"/><Relationship Id="rId62" Type="http://schemas.openxmlformats.org/officeDocument/2006/relationships/oleObject" Target="embeddings/oleObject23.bin"/><Relationship Id="rId63" Type="http://schemas.openxmlformats.org/officeDocument/2006/relationships/image" Target="media/image31.wmf"/><Relationship Id="rId64" Type="http://schemas.openxmlformats.org/officeDocument/2006/relationships/oleObject" Target="embeddings/oleObject24.bin"/><Relationship Id="rId65" Type="http://schemas.openxmlformats.org/officeDocument/2006/relationships/image" Target="media/image32.wmf"/><Relationship Id="rId66" Type="http://schemas.openxmlformats.org/officeDocument/2006/relationships/oleObject" Target="embeddings/oleObject25.bin"/><Relationship Id="rId67" Type="http://schemas.openxmlformats.org/officeDocument/2006/relationships/image" Target="media/image33.wmf"/><Relationship Id="rId68" Type="http://schemas.openxmlformats.org/officeDocument/2006/relationships/oleObject" Target="embeddings/oleObject26.bin"/><Relationship Id="rId69" Type="http://schemas.openxmlformats.org/officeDocument/2006/relationships/image" Target="media/image34.wmf"/><Relationship Id="rId70" Type="http://schemas.openxmlformats.org/officeDocument/2006/relationships/oleObject" Target="embeddings/oleObject27.bin"/><Relationship Id="rId71" Type="http://schemas.openxmlformats.org/officeDocument/2006/relationships/image" Target="media/image35.wmf"/><Relationship Id="rId72" Type="http://schemas.openxmlformats.org/officeDocument/2006/relationships/oleObject" Target="embeddings/oleObject28.bin"/><Relationship Id="rId73" Type="http://schemas.openxmlformats.org/officeDocument/2006/relationships/image" Target="media/image36.wmf"/><Relationship Id="rId74" Type="http://schemas.openxmlformats.org/officeDocument/2006/relationships/oleObject" Target="embeddings/oleObject29.bin"/><Relationship Id="rId75" Type="http://schemas.openxmlformats.org/officeDocument/2006/relationships/image" Target="media/image37.wmf"/><Relationship Id="rId76" Type="http://schemas.openxmlformats.org/officeDocument/2006/relationships/oleObject" Target="embeddings/oleObject30.bin"/><Relationship Id="rId77" Type="http://schemas.openxmlformats.org/officeDocument/2006/relationships/image" Target="media/image38.wmf"/><Relationship Id="rId78" Type="http://schemas.openxmlformats.org/officeDocument/2006/relationships/oleObject" Target="embeddings/oleObject31.bin"/><Relationship Id="rId79" Type="http://schemas.openxmlformats.org/officeDocument/2006/relationships/image" Target="media/image39.wmf"/><Relationship Id="rId80" Type="http://schemas.openxmlformats.org/officeDocument/2006/relationships/oleObject" Target="embeddings/oleObject32.bin"/><Relationship Id="rId81" Type="http://schemas.openxmlformats.org/officeDocument/2006/relationships/image" Target="media/image40.wmf"/><Relationship Id="rId82" Type="http://schemas.openxmlformats.org/officeDocument/2006/relationships/oleObject" Target="embeddings/oleObject33.bin"/><Relationship Id="rId83" Type="http://schemas.openxmlformats.org/officeDocument/2006/relationships/image" Target="media/image41.wmf"/><Relationship Id="rId84" Type="http://schemas.openxmlformats.org/officeDocument/2006/relationships/image" Target="media/image42.wmf"/><Relationship Id="rId85" Type="http://schemas.openxmlformats.org/officeDocument/2006/relationships/image" Target="media/image43.wmf"/><Relationship Id="rId86" Type="http://schemas.openxmlformats.org/officeDocument/2006/relationships/oleObject" Target="embeddings/oleObject34.bin"/><Relationship Id="rId87" Type="http://schemas.openxmlformats.org/officeDocument/2006/relationships/image" Target="media/image44.wmf"/><Relationship Id="rId88" Type="http://schemas.openxmlformats.org/officeDocument/2006/relationships/oleObject" Target="embeddings/oleObject35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OAO DGK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Щукин Петр Андреевич</dc:creator>
  <cp:revision>33</cp:revision>
  <dcterms:created xsi:type="dcterms:W3CDTF">2015-03-16T04:30:00Z</dcterms:created>
  <dcterms:modified xsi:type="dcterms:W3CDTF">2024-09-11T04:04:22Z</dcterms:modified>
  <cp:version>917504</cp:version>
</cp:coreProperties>
</file>